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沙洲职业工学院</w:t>
      </w:r>
      <w:r>
        <w:rPr>
          <w:rFonts w:hint="eastAsia" w:ascii="Times New Roman" w:hAnsi="Times New Roman" w:eastAsia="方正小标宋简体" w:cs="方正小标宋简体"/>
          <w:sz w:val="44"/>
          <w:szCs w:val="44"/>
          <w:lang w:val="en-US" w:eastAsia="zh-CN"/>
        </w:rPr>
        <w:t>2022-2023</w:t>
      </w:r>
      <w:r>
        <w:rPr>
          <w:rFonts w:hint="eastAsia" w:ascii="Times New Roman" w:hAnsi="Times New Roman" w:eastAsia="方正小标宋简体" w:cs="方正小标宋简体"/>
          <w:sz w:val="44"/>
          <w:szCs w:val="44"/>
        </w:rPr>
        <w:t>学年信息公开</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工作报告</w:t>
      </w:r>
    </w:p>
    <w:p>
      <w:pPr>
        <w:spacing w:after="0" w:line="52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333333"/>
          <w:sz w:val="32"/>
          <w:szCs w:val="32"/>
          <w:lang w:bidi="ar"/>
        </w:rPr>
        <w:t>按照</w:t>
      </w:r>
      <w:r>
        <w:rPr>
          <w:rFonts w:hint="eastAsia"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lang w:val="en-US" w:eastAsia="zh-CN"/>
        </w:rPr>
        <w:t>省教育厅办公室</w:t>
      </w:r>
      <w:r>
        <w:rPr>
          <w:rFonts w:hint="eastAsia" w:ascii="Times New Roman" w:hAnsi="Times New Roman" w:eastAsia="仿宋_GB2312" w:cs="仿宋_GB2312"/>
          <w:spacing w:val="-10"/>
          <w:sz w:val="32"/>
          <w:szCs w:val="32"/>
        </w:rPr>
        <w:t xml:space="preserve">关于做好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pacing w:val="-5"/>
          <w:sz w:val="32"/>
          <w:szCs w:val="32"/>
        </w:rPr>
        <w:t>年高校信息公开年度报</w:t>
      </w:r>
      <w:r>
        <w:rPr>
          <w:rFonts w:hint="eastAsia" w:ascii="Times New Roman" w:hAnsi="Times New Roman" w:eastAsia="仿宋_GB2312" w:cs="仿宋_GB2312"/>
          <w:color w:val="333333"/>
          <w:sz w:val="32"/>
          <w:szCs w:val="32"/>
          <w:lang w:bidi="ar"/>
        </w:rPr>
        <w:t>告工作的通知》（</w:t>
      </w:r>
      <w:r>
        <w:rPr>
          <w:rFonts w:hint="eastAsia" w:ascii="Times New Roman" w:hAnsi="Times New Roman" w:eastAsia="仿宋_GB2312" w:cs="仿宋_GB2312"/>
          <w:color w:val="000000"/>
          <w:sz w:val="32"/>
          <w:szCs w:val="32"/>
        </w:rPr>
        <w:t>苏教厅办函〔202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19</w:t>
      </w:r>
      <w:r>
        <w:rPr>
          <w:rFonts w:hint="eastAsia" w:ascii="Times New Roman" w:hAnsi="Times New Roman" w:eastAsia="仿宋_GB2312" w:cs="仿宋_GB2312"/>
          <w:color w:val="000000"/>
          <w:sz w:val="32"/>
          <w:szCs w:val="32"/>
        </w:rPr>
        <w:t>号</w:t>
      </w:r>
      <w:r>
        <w:rPr>
          <w:rFonts w:hint="eastAsia" w:ascii="Times New Roman" w:hAnsi="Times New Roman" w:eastAsia="仿宋_GB2312" w:cs="仿宋_GB2312"/>
          <w:color w:val="333333"/>
          <w:sz w:val="32"/>
          <w:szCs w:val="32"/>
          <w:lang w:bidi="ar"/>
        </w:rPr>
        <w:t>）要求，</w:t>
      </w:r>
      <w:r>
        <w:rPr>
          <w:rFonts w:hint="eastAsia" w:ascii="Times New Roman" w:hAnsi="Times New Roman" w:eastAsia="仿宋_GB2312" w:cs="仿宋_GB2312"/>
          <w:sz w:val="32"/>
          <w:szCs w:val="32"/>
        </w:rPr>
        <w:t>现将沙洲职业工学院202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学年信息公开工作开展情况进行报告。报告包括概述、主动公开情况、依申请公开情况和不予公开情况、对信息公开的评议情况、因学校信息公开工作遭到举报的情况、信息公开工作存在的问题和改进措施六大部分，并附清单事项公开情况表。本年度报告中统计数据的时间为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年9月1日至202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年8月31日。如对本报告有疑问，请与沙洲职业工学院党委院长办公室联系（地址：张家港市福新路1号，邮编：215600，电话：0512-56730026，传真：0512-58263915）。</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一、信息公开工作概述</w:t>
      </w:r>
    </w:p>
    <w:p>
      <w:pPr>
        <w:pStyle w:val="3"/>
        <w:spacing w:after="0" w:line="520" w:lineRule="exact"/>
        <w:ind w:firstLine="640" w:firstLineChars="200"/>
        <w:jc w:val="both"/>
        <w:rPr>
          <w:rFonts w:ascii="Times New Roman" w:hAnsi="Times New Roman" w:eastAsia="仿宋_GB2312" w:cs="仿宋_GB2312"/>
          <w:lang w:val="en-US"/>
        </w:rPr>
      </w:pPr>
      <w:r>
        <w:rPr>
          <w:rFonts w:hint="eastAsia" w:ascii="Times New Roman" w:hAnsi="Times New Roman" w:eastAsia="仿宋_GB2312" w:cs="仿宋_GB2312"/>
          <w:lang w:val="en-US" w:bidi="ar-SA"/>
        </w:rPr>
        <w:t>202</w:t>
      </w:r>
      <w:r>
        <w:rPr>
          <w:rFonts w:hint="eastAsia" w:ascii="Times New Roman" w:hAnsi="Times New Roman" w:eastAsia="仿宋_GB2312" w:cs="仿宋_GB2312"/>
          <w:lang w:val="en-US" w:eastAsia="zh-CN" w:bidi="ar-SA"/>
        </w:rPr>
        <w:t>2</w:t>
      </w:r>
      <w:r>
        <w:rPr>
          <w:rFonts w:hint="eastAsia" w:ascii="Times New Roman" w:hAnsi="Times New Roman" w:eastAsia="仿宋_GB2312" w:cs="仿宋_GB2312"/>
          <w:lang w:val="en-US" w:bidi="ar-SA"/>
        </w:rPr>
        <w:t>-202</w:t>
      </w:r>
      <w:r>
        <w:rPr>
          <w:rFonts w:hint="eastAsia" w:ascii="Times New Roman" w:hAnsi="Times New Roman" w:eastAsia="仿宋_GB2312" w:cs="仿宋_GB2312"/>
          <w:lang w:val="en-US" w:eastAsia="zh-CN" w:bidi="ar-SA"/>
        </w:rPr>
        <w:t>3</w:t>
      </w:r>
      <w:r>
        <w:rPr>
          <w:rFonts w:hint="eastAsia" w:ascii="Times New Roman" w:hAnsi="Times New Roman" w:eastAsia="仿宋_GB2312" w:cs="仿宋_GB2312"/>
          <w:lang w:val="en-US" w:bidi="ar-SA"/>
        </w:rPr>
        <w:t>学年</w:t>
      </w:r>
      <w:r>
        <w:rPr>
          <w:rFonts w:hint="eastAsia" w:ascii="Times New Roman" w:hAnsi="Times New Roman" w:eastAsia="仿宋_GB2312" w:cs="仿宋_GB2312"/>
          <w:lang w:val="en-US"/>
        </w:rPr>
        <w:t>，</w:t>
      </w:r>
      <w:r>
        <w:rPr>
          <w:rFonts w:ascii="Times New Roman" w:hAnsi="Times New Roman" w:eastAsia="仿宋_GB2312" w:cs="仿宋_GB2312"/>
          <w:lang w:val="en-US"/>
        </w:rPr>
        <w:t>学校深入贯彻落实习近平新时代中国特色社会主义思想和党的</w:t>
      </w:r>
      <w:r>
        <w:rPr>
          <w:rFonts w:hint="eastAsia" w:ascii="Times New Roman" w:hAnsi="Times New Roman" w:eastAsia="仿宋_GB2312" w:cs="仿宋_GB2312"/>
          <w:lang w:val="en-US" w:eastAsia="zh-CN"/>
        </w:rPr>
        <w:t>二十大</w:t>
      </w:r>
      <w:r>
        <w:rPr>
          <w:rFonts w:ascii="Times New Roman" w:hAnsi="Times New Roman" w:eastAsia="仿宋_GB2312" w:cs="仿宋_GB2312"/>
          <w:lang w:val="en-US"/>
        </w:rPr>
        <w:t>精神，将信息公开作为促进依法治校的重要抓手</w:t>
      </w:r>
      <w:r>
        <w:rPr>
          <w:rFonts w:hint="eastAsia" w:ascii="Times New Roman" w:hAnsi="Times New Roman" w:eastAsia="仿宋_GB2312" w:cs="仿宋_GB2312"/>
          <w:lang w:val="en-US" w:eastAsia="zh-CN"/>
        </w:rPr>
        <w:t>和</w:t>
      </w:r>
      <w:r>
        <w:rPr>
          <w:rFonts w:ascii="Times New Roman" w:hAnsi="Times New Roman" w:eastAsia="仿宋_GB2312" w:cs="仿宋_GB2312"/>
          <w:lang w:val="en-US"/>
        </w:rPr>
        <w:t>推动高质量发展的重要内容，严格按照《高等学校信息公开办法》《高等学校信息公开事项清单》要求，不断加大信息公开力度，进一步丰富信息公开内容及信息管理模式，持续推进信息公开制度化、规范化、常态化，保障广大师生和社会公众的知情权、参与权和监督权，不断提升依法治校水平，促进各项事业高质量发展。</w:t>
      </w:r>
      <w:r>
        <w:rPr>
          <w:rFonts w:hint="eastAsia" w:ascii="Times New Roman" w:hAnsi="Times New Roman" w:eastAsia="仿宋_GB2312" w:cs="仿宋_GB2312"/>
          <w:lang w:val="en-US"/>
        </w:rPr>
        <w:t>主要工作包括以下几个方面:</w:t>
      </w:r>
    </w:p>
    <w:p>
      <w:pPr>
        <w:pStyle w:val="3"/>
        <w:spacing w:after="0" w:line="520" w:lineRule="exact"/>
        <w:ind w:firstLine="643" w:firstLineChars="200"/>
        <w:jc w:val="both"/>
        <w:rPr>
          <w:rFonts w:ascii="Times New Roman" w:hAnsi="Times New Roman" w:eastAsia="仿宋_GB2312" w:cs="仿宋_GB2312"/>
          <w:lang w:val="en-US"/>
        </w:rPr>
      </w:pPr>
      <w:r>
        <w:rPr>
          <w:rFonts w:hint="eastAsia" w:ascii="Times New Roman" w:hAnsi="Times New Roman" w:eastAsia="仿宋_GB2312" w:cs="仿宋_GB2312"/>
          <w:b/>
          <w:lang w:val="en-US"/>
        </w:rPr>
        <w:t>（一）健全信息公开长效机制。</w:t>
      </w:r>
      <w:r>
        <w:rPr>
          <w:rFonts w:hint="eastAsia" w:ascii="Times New Roman" w:hAnsi="Times New Roman" w:eastAsia="仿宋_GB2312" w:cs="仿宋_GB2312"/>
          <w:lang w:val="en-US"/>
        </w:rPr>
        <w:t>学院领导高度重视，成立信息公开工作领导小组，着力推进信息公开常态化、制度化和规范化建设，不断完善“党委统一领导，学校行政主持，各部门、二级</w:t>
      </w:r>
      <w:r>
        <w:rPr>
          <w:rFonts w:hint="eastAsia" w:ascii="Times New Roman" w:hAnsi="Times New Roman" w:eastAsia="仿宋_GB2312" w:cs="仿宋_GB2312"/>
          <w:lang w:val="en-US" w:eastAsia="zh-CN"/>
        </w:rPr>
        <w:t>学院</w:t>
      </w:r>
      <w:r>
        <w:rPr>
          <w:rFonts w:hint="eastAsia" w:ascii="Times New Roman" w:hAnsi="Times New Roman" w:eastAsia="仿宋_GB2312" w:cs="仿宋_GB2312"/>
          <w:lang w:val="en-US"/>
        </w:rPr>
        <w:t>共同监督，教职工积极参与”的领导和运行机制。学院明确专人负责信息公开工作，合力形成常态化工作联系机制，逐步建立上下联动、运转有序的工作格局，进一步提升了信息公开的及时性、有效性。</w:t>
      </w:r>
    </w:p>
    <w:p>
      <w:pPr>
        <w:pStyle w:val="3"/>
        <w:spacing w:after="0" w:line="520" w:lineRule="exact"/>
        <w:ind w:firstLine="643" w:firstLineChars="200"/>
        <w:jc w:val="both"/>
        <w:rPr>
          <w:rFonts w:ascii="Times New Roman" w:hAnsi="Times New Roman" w:eastAsia="仿宋_GB2312" w:cs="仿宋_GB2312"/>
          <w:lang w:val="en-US"/>
        </w:rPr>
      </w:pPr>
      <w:r>
        <w:rPr>
          <w:rFonts w:hint="eastAsia" w:ascii="Times New Roman" w:hAnsi="Times New Roman" w:eastAsia="仿宋_GB2312" w:cs="仿宋_GB2312"/>
          <w:b/>
          <w:lang w:val="en-US"/>
        </w:rPr>
        <w:t>（二）强化渠道载体平台建设。</w:t>
      </w:r>
      <w:r>
        <w:rPr>
          <w:rFonts w:hint="eastAsia" w:ascii="Times New Roman" w:hAnsi="Times New Roman" w:eastAsia="仿宋_GB2312" w:cs="仿宋_GB2312"/>
          <w:lang w:val="en-US"/>
        </w:rPr>
        <w:t>充分利用</w:t>
      </w:r>
      <w:r>
        <w:rPr>
          <w:rFonts w:hint="eastAsia" w:ascii="Times New Roman" w:hAnsi="Times New Roman" w:eastAsia="仿宋_GB2312" w:cs="仿宋_GB2312"/>
          <w:lang w:val="en-US" w:eastAsia="zh-CN"/>
        </w:rPr>
        <w:t>学院</w:t>
      </w:r>
      <w:r>
        <w:rPr>
          <w:rFonts w:hint="eastAsia" w:ascii="Times New Roman" w:hAnsi="Times New Roman" w:eastAsia="仿宋_GB2312" w:cs="仿宋_GB2312"/>
          <w:lang w:val="en-US"/>
        </w:rPr>
        <w:t>门户网站、微信公众号等网络渠道；学校简报、文件、简章等纸质材料；校园广播、电子显示屏、信息公告栏、宣传橱窗等媒介；校园文化艺术节、招生宣传等线下渠道，建立起以学校门户网站为主体、主窗口，多种公开方式汇聚一体的智能化、规范化、常态化信息公开渠道，有力保障社会各界获取学校信息的途径多样、渠道畅通。</w:t>
      </w:r>
    </w:p>
    <w:p>
      <w:pPr>
        <w:pStyle w:val="3"/>
        <w:spacing w:after="0" w:line="520" w:lineRule="exact"/>
        <w:ind w:firstLine="643" w:firstLineChars="200"/>
        <w:jc w:val="both"/>
        <w:rPr>
          <w:rFonts w:hint="eastAsia" w:ascii="Times New Roman" w:hAnsi="Times New Roman" w:eastAsia="黑体" w:cs="黑体"/>
          <w:bCs/>
          <w:sz w:val="32"/>
          <w:szCs w:val="32"/>
        </w:rPr>
      </w:pPr>
      <w:r>
        <w:rPr>
          <w:rFonts w:hint="eastAsia" w:ascii="Times New Roman" w:hAnsi="Times New Roman" w:eastAsia="仿宋_GB2312" w:cs="仿宋_GB2312"/>
          <w:b/>
          <w:lang w:val="en-US"/>
        </w:rPr>
        <w:t>（三）丰富重点信息公开内涵。</w:t>
      </w:r>
      <w:r>
        <w:rPr>
          <w:rFonts w:hint="eastAsia" w:ascii="Times New Roman" w:hAnsi="Times New Roman" w:eastAsia="仿宋_GB2312" w:cs="仿宋_GB2312"/>
          <w:lang w:val="en-US"/>
        </w:rPr>
        <w:t>学院围绕中心工作、重点工作，不断拓展信息公开范围，丰富信息公开的内涵，提高决策过程的透明度。本学年，重点推进</w:t>
      </w:r>
      <w:r>
        <w:rPr>
          <w:rFonts w:hint="eastAsia" w:ascii="Times New Roman" w:hAnsi="Times New Roman" w:eastAsia="仿宋_GB2312" w:cs="仿宋_GB2312"/>
          <w:lang w:val="en-US" w:eastAsia="zh-CN"/>
        </w:rPr>
        <w:t>党务公开、</w:t>
      </w:r>
      <w:r>
        <w:rPr>
          <w:rFonts w:hint="eastAsia" w:ascii="Times New Roman" w:hAnsi="Times New Roman" w:eastAsia="仿宋_GB2312" w:cs="仿宋_GB2312"/>
          <w:lang w:val="en-US"/>
        </w:rPr>
        <w:t>招生就业、职称评定等重点领域的信息公开，除按规定必须保密的事项外，及时发布学院的发展规划、改革方案、教职工聘任办法等涉及教职工切身利益的重大问题；通过学院门户网站发布关于学院物资采购招标、教师聘任、职称评定、招生章程和相关政策等信息；在学生奖惩上坚持公开、公平、公正的原则，全部予以公示。与此同时，继续发挥院长信箱监督作用，为学院教职员工和社会公众参与学院办学发展提供渠道保障。</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二、主动公开信息情况</w:t>
      </w:r>
    </w:p>
    <w:p>
      <w:pPr>
        <w:spacing w:after="0" w:line="520" w:lineRule="exact"/>
        <w:ind w:firstLine="562"/>
        <w:jc w:val="both"/>
        <w:rPr>
          <w:rFonts w:ascii="Times New Roman" w:hAnsi="Times New Roman" w:eastAsia="仿宋_GB2312" w:cs="仿宋_GB2312"/>
          <w:b/>
          <w:color w:val="333333"/>
          <w:sz w:val="32"/>
          <w:szCs w:val="32"/>
        </w:rPr>
      </w:pPr>
      <w:r>
        <w:rPr>
          <w:rFonts w:hint="eastAsia" w:ascii="Times New Roman" w:hAnsi="Times New Roman" w:eastAsia="仿宋_GB2312" w:cs="仿宋_GB2312"/>
          <w:b/>
          <w:color w:val="333333"/>
          <w:sz w:val="32"/>
          <w:szCs w:val="32"/>
        </w:rPr>
        <w:t>（一）主动公开总体情况</w:t>
      </w:r>
    </w:p>
    <w:p>
      <w:pPr>
        <w:spacing w:after="0" w:line="520" w:lineRule="exact"/>
        <w:ind w:firstLine="643" w:firstLineChars="200"/>
        <w:jc w:val="both"/>
        <w:rPr>
          <w:rFonts w:ascii="Times New Roman" w:hAnsi="Times New Roman" w:eastAsia="仿宋_GB2312" w:cs="仿宋_GB2312"/>
          <w:color w:val="333333"/>
          <w:sz w:val="32"/>
          <w:szCs w:val="32"/>
        </w:rPr>
      </w:pPr>
      <w:r>
        <w:rPr>
          <w:rFonts w:hint="eastAsia" w:ascii="Times New Roman" w:hAnsi="Times New Roman" w:eastAsia="仿宋_GB2312" w:cs="仿宋_GB2312"/>
          <w:b/>
          <w:color w:val="333333"/>
          <w:sz w:val="32"/>
          <w:szCs w:val="32"/>
        </w:rPr>
        <w:t>1.依托信息公开专栏强化主动公开。</w:t>
      </w:r>
      <w:r>
        <w:rPr>
          <w:rFonts w:hint="eastAsia" w:ascii="Times New Roman" w:hAnsi="Times New Roman" w:eastAsia="仿宋_GB2312" w:cs="仿宋_GB2312"/>
          <w:color w:val="333333"/>
          <w:sz w:val="32"/>
          <w:szCs w:val="32"/>
        </w:rPr>
        <w:t>根据教育部公布的《高等学校信息公开事项清单》，结合学校实际，学校把师生员工关注的热点难点问题、学校改革发展的重大事项以及反腐倡廉建设的敏感性问题作为信息公开内容的突破口，不断拓展、细化公开内容，明确职责，全面推进。 本年度，我校主动公开信息涉及学校基本信息、招生考试信息、</w:t>
      </w:r>
      <w:r>
        <w:rPr>
          <w:rFonts w:hint="eastAsia" w:ascii="Times New Roman" w:hAnsi="Times New Roman" w:eastAsia="仿宋_GB2312" w:cs="仿宋_GB2312"/>
          <w:color w:val="333333"/>
          <w:sz w:val="32"/>
          <w:szCs w:val="32"/>
          <w:lang w:val="en-US" w:eastAsia="zh-CN"/>
        </w:rPr>
        <w:t>党务信息、</w:t>
      </w:r>
      <w:r>
        <w:rPr>
          <w:rFonts w:hint="eastAsia" w:ascii="Times New Roman" w:hAnsi="Times New Roman" w:eastAsia="仿宋_GB2312" w:cs="仿宋_GB2312"/>
          <w:color w:val="333333"/>
          <w:sz w:val="32"/>
          <w:szCs w:val="32"/>
        </w:rPr>
        <w:t>财务、资产及收费信息、人事师资信息、教学质量信息、学生管理服务信息、学风建设信息、对外交流与合作信息等方面的内容。</w:t>
      </w:r>
    </w:p>
    <w:p>
      <w:pPr>
        <w:spacing w:after="0" w:line="520" w:lineRule="exact"/>
        <w:ind w:firstLine="643" w:firstLineChars="200"/>
        <w:jc w:val="both"/>
        <w:rPr>
          <w:rFonts w:ascii="Times New Roman" w:hAnsi="Times New Roman" w:eastAsia="仿宋_GB2312" w:cs="仿宋_GB2312"/>
          <w:color w:val="333333"/>
          <w:sz w:val="32"/>
          <w:szCs w:val="32"/>
        </w:rPr>
      </w:pPr>
      <w:r>
        <w:rPr>
          <w:rFonts w:hint="eastAsia" w:ascii="Times New Roman" w:hAnsi="Times New Roman" w:eastAsia="仿宋_GB2312" w:cs="仿宋_GB2312"/>
          <w:b/>
          <w:color w:val="333333"/>
          <w:sz w:val="32"/>
          <w:szCs w:val="32"/>
        </w:rPr>
        <w:t>2.依托网络传播媒介强化主动公开。</w:t>
      </w:r>
      <w:r>
        <w:rPr>
          <w:rFonts w:hint="eastAsia" w:ascii="Times New Roman" w:hAnsi="Times New Roman" w:eastAsia="仿宋_GB2312" w:cs="仿宋_GB2312"/>
          <w:color w:val="333333"/>
          <w:sz w:val="32"/>
          <w:szCs w:val="32"/>
        </w:rPr>
        <w:t>本学年，学校利用门户网站，公布人事、招投标等公示公告1</w:t>
      </w:r>
      <w:r>
        <w:rPr>
          <w:rFonts w:hint="eastAsia" w:ascii="Times New Roman" w:hAnsi="Times New Roman" w:eastAsia="仿宋_GB2312" w:cs="仿宋_GB2312"/>
          <w:color w:val="333333"/>
          <w:sz w:val="32"/>
          <w:szCs w:val="32"/>
          <w:lang w:val="en-US" w:eastAsia="zh-CN"/>
        </w:rPr>
        <w:t>73</w:t>
      </w:r>
      <w:r>
        <w:rPr>
          <w:rFonts w:hint="eastAsia" w:ascii="Times New Roman" w:hAnsi="Times New Roman" w:eastAsia="仿宋_GB2312" w:cs="仿宋_GB2312"/>
          <w:color w:val="333333"/>
          <w:sz w:val="32"/>
          <w:szCs w:val="32"/>
        </w:rPr>
        <w:t>项，招生信息</w:t>
      </w:r>
      <w:r>
        <w:rPr>
          <w:rFonts w:hint="eastAsia" w:ascii="Times New Roman" w:hAnsi="Times New Roman" w:eastAsia="仿宋_GB2312" w:cs="仿宋_GB2312"/>
          <w:color w:val="333333"/>
          <w:sz w:val="32"/>
          <w:szCs w:val="32"/>
          <w:lang w:val="en-US" w:eastAsia="zh-CN"/>
        </w:rPr>
        <w:t>10</w:t>
      </w:r>
      <w:r>
        <w:rPr>
          <w:rFonts w:hint="eastAsia" w:ascii="Times New Roman" w:hAnsi="Times New Roman" w:eastAsia="仿宋_GB2312" w:cs="仿宋_GB2312"/>
          <w:color w:val="333333"/>
          <w:sz w:val="32"/>
          <w:szCs w:val="32"/>
        </w:rPr>
        <w:t>条，教学公告、制度、工作流程1</w:t>
      </w:r>
      <w:r>
        <w:rPr>
          <w:rFonts w:hint="eastAsia" w:ascii="Times New Roman" w:hAnsi="Times New Roman" w:eastAsia="仿宋_GB2312" w:cs="仿宋_GB2312"/>
          <w:color w:val="333333"/>
          <w:sz w:val="32"/>
          <w:szCs w:val="32"/>
          <w:lang w:val="en-US" w:eastAsia="zh-CN"/>
        </w:rPr>
        <w:t>3</w:t>
      </w:r>
      <w:r>
        <w:rPr>
          <w:rFonts w:hint="eastAsia" w:ascii="Times New Roman" w:hAnsi="Times New Roman" w:eastAsia="仿宋_GB2312" w:cs="仿宋_GB2312"/>
          <w:color w:val="333333"/>
          <w:sz w:val="32"/>
          <w:szCs w:val="32"/>
        </w:rPr>
        <w:t>项；院内OA系统公布各类文件</w:t>
      </w:r>
      <w:r>
        <w:rPr>
          <w:rFonts w:hint="eastAsia" w:ascii="Times New Roman" w:hAnsi="Times New Roman" w:eastAsia="仿宋_GB2312" w:cs="仿宋_GB2312"/>
          <w:color w:val="333333"/>
          <w:sz w:val="32"/>
          <w:szCs w:val="32"/>
          <w:lang w:val="en-US" w:eastAsia="zh-CN"/>
        </w:rPr>
        <w:t>232</w:t>
      </w:r>
      <w:r>
        <w:rPr>
          <w:rFonts w:hint="eastAsia" w:ascii="Times New Roman" w:hAnsi="Times New Roman" w:eastAsia="仿宋_GB2312" w:cs="仿宋_GB2312"/>
          <w:color w:val="333333"/>
          <w:sz w:val="32"/>
          <w:szCs w:val="32"/>
        </w:rPr>
        <w:t>份。在校外媒体“学习强国”、“江苏职教”、“张家港日报”、张家港电视台以及“今日张家港”、“偶俚张家港”等微信公众号上刊发信息</w:t>
      </w:r>
      <w:r>
        <w:rPr>
          <w:rFonts w:hint="eastAsia" w:ascii="Times New Roman" w:hAnsi="Times New Roman" w:eastAsia="仿宋_GB2312" w:cs="仿宋_GB2312"/>
          <w:color w:val="333333"/>
          <w:sz w:val="32"/>
          <w:szCs w:val="32"/>
          <w:lang w:val="en-US" w:eastAsia="zh-CN"/>
        </w:rPr>
        <w:t>42</w:t>
      </w:r>
      <w:r>
        <w:rPr>
          <w:rFonts w:hint="eastAsia" w:ascii="Times New Roman" w:hAnsi="Times New Roman" w:eastAsia="仿宋_GB2312" w:cs="仿宋_GB2312"/>
          <w:color w:val="333333"/>
          <w:sz w:val="32"/>
          <w:szCs w:val="32"/>
        </w:rPr>
        <w:t>次，有效地提升了我院在社会上的知名度，拓展了学院信息公开的传播空间。</w:t>
      </w:r>
    </w:p>
    <w:p>
      <w:pPr>
        <w:spacing w:after="0" w:line="520" w:lineRule="exact"/>
        <w:ind w:firstLine="562"/>
        <w:jc w:val="both"/>
        <w:rPr>
          <w:rFonts w:ascii="Times New Roman" w:hAnsi="Times New Roman" w:eastAsia="仿宋_GB2312" w:cs="仿宋_GB2312"/>
          <w:color w:val="333333"/>
          <w:sz w:val="32"/>
          <w:szCs w:val="32"/>
          <w:highlight w:val="yellow"/>
        </w:rPr>
      </w:pPr>
      <w:r>
        <w:rPr>
          <w:rFonts w:hint="eastAsia" w:ascii="Times New Roman" w:hAnsi="Times New Roman" w:eastAsia="仿宋_GB2312" w:cs="仿宋_GB2312"/>
          <w:b/>
          <w:color w:val="333333"/>
          <w:sz w:val="32"/>
          <w:szCs w:val="32"/>
        </w:rPr>
        <w:t>3.依托传统发布渠道强化主动公开。</w:t>
      </w:r>
      <w:r>
        <w:rPr>
          <w:rFonts w:hint="eastAsia" w:ascii="Times New Roman" w:hAnsi="Times New Roman" w:eastAsia="仿宋_GB2312" w:cs="仿宋_GB2312"/>
          <w:color w:val="333333"/>
          <w:sz w:val="32"/>
          <w:szCs w:val="32"/>
        </w:rPr>
        <w:t>通过召开党委会、院务会、党代会、教代会、工会代表大会等有关会议公开学院信息。以纸质文件、通知、院报、校内广播电视、公告栏、电子屏、会议纪要等形式及时回应广大师生对个人事务、领导决策、学院发展的意见和建议，通报学院发展建设情况，深入传达上级精神，广泛征求广大师生意见建议，全方位、多层次拓展了信息公开的范围。</w:t>
      </w:r>
    </w:p>
    <w:p>
      <w:pPr>
        <w:spacing w:after="0" w:line="520" w:lineRule="exact"/>
        <w:ind w:firstLine="643" w:firstLineChars="200"/>
        <w:jc w:val="both"/>
        <w:rPr>
          <w:rFonts w:ascii="Times New Roman" w:hAnsi="Times New Roman" w:eastAsia="仿宋_GB2312" w:cs="仿宋_GB2312"/>
          <w:b/>
          <w:color w:val="333333"/>
          <w:sz w:val="32"/>
          <w:szCs w:val="32"/>
        </w:rPr>
      </w:pPr>
      <w:r>
        <w:rPr>
          <w:rFonts w:hint="eastAsia" w:ascii="Times New Roman" w:hAnsi="Times New Roman" w:eastAsia="仿宋_GB2312" w:cs="仿宋_GB2312"/>
          <w:b/>
          <w:color w:val="333333"/>
          <w:sz w:val="32"/>
          <w:szCs w:val="32"/>
        </w:rPr>
        <w:t>（二）重点领域信息公开情况</w:t>
      </w:r>
    </w:p>
    <w:p>
      <w:pPr>
        <w:spacing w:after="0" w:line="520" w:lineRule="exact"/>
        <w:ind w:firstLine="561"/>
        <w:jc w:val="both"/>
        <w:rPr>
          <w:rFonts w:ascii="Times New Roman" w:hAnsi="Times New Roman" w:eastAsia="仿宋_GB2312" w:cs="仿宋_GB2312"/>
          <w:color w:val="FF0000"/>
          <w:sz w:val="32"/>
          <w:szCs w:val="32"/>
        </w:rPr>
      </w:pPr>
      <w:r>
        <w:rPr>
          <w:rFonts w:hint="eastAsia" w:ascii="Times New Roman" w:hAnsi="Times New Roman" w:eastAsia="仿宋_GB2312" w:cs="仿宋_GB2312"/>
          <w:b/>
          <w:sz w:val="32"/>
          <w:szCs w:val="32"/>
        </w:rPr>
        <w:t>1.招生考试信息公开情况。</w:t>
      </w:r>
      <w:r>
        <w:rPr>
          <w:rFonts w:hint="eastAsia" w:ascii="Times New Roman" w:hAnsi="Times New Roman" w:eastAsia="仿宋_GB2312" w:cs="仿宋_GB2312"/>
          <w:sz w:val="32"/>
          <w:szCs w:val="32"/>
        </w:rPr>
        <w:t>学院以招生就业网平台（http://zs.szit.edu.cn/）为平台，不断完善招生考试各类信息公开。加大招生宣传，及时准确公布各类招生信息，设置“专业介绍”栏，详细介绍各专业特色、课程、就业等，根据不同类型考生需求，公布了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年沙洲职业工学院提前招生简章以及专业、计划；对口单招专业及计划；普高统招招生章程；普通类专科招生专业及计划，以及202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级新生入学报到指引。为录取的新生设置“通知书查询”、“迎新查询”、“专业介绍”、“录取查询”、“来校路线”等专栏，开通了咨询电话和监督电话，安排专职人员负责受理来电、来访、咨询和投诉，并通过“招生问答”栏目，及时解答关于招生的问题。</w:t>
      </w:r>
      <w:r>
        <w:rPr>
          <w:rFonts w:hint="eastAsia" w:ascii="Times New Roman" w:hAnsi="Times New Roman" w:eastAsia="仿宋_GB2312" w:cs="仿宋_GB2312"/>
          <w:color w:val="FF0000"/>
          <w:sz w:val="32"/>
          <w:szCs w:val="32"/>
        </w:rPr>
        <w:t xml:space="preserve"> </w:t>
      </w:r>
    </w:p>
    <w:p>
      <w:pPr>
        <w:spacing w:after="0" w:line="520" w:lineRule="exact"/>
        <w:ind w:firstLine="561"/>
        <w:jc w:val="both"/>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2.财务资产信息公开情况。</w:t>
      </w:r>
      <w:r>
        <w:rPr>
          <w:rFonts w:hint="eastAsia" w:ascii="Times New Roman" w:hAnsi="Times New Roman" w:eastAsia="仿宋_GB2312" w:cs="仿宋_GB2312"/>
          <w:sz w:val="32"/>
          <w:szCs w:val="32"/>
        </w:rPr>
        <w:t>在学院网站（http:// szit.edu.cn）通知公告栏，以及校园信息公开平台（http://info.szit.edu.cn）上设置财务资产栏目，全面公开学院财务、资产与财务管理制度。通过通知、公告等公示基本财务信息，仪器设备、图书等物资设备采购和重大基建工程的招投标信息，学院经费来源、年度经费预算决算方案，学院财政性资金的使用与管理情况，经上级和地方政府及有关部门批准依法合规进行的各类收费的项目、依据、标准与投诉方式，充分保证重要信息的及时公开。</w:t>
      </w:r>
    </w:p>
    <w:p>
      <w:pPr>
        <w:spacing w:after="0" w:line="520" w:lineRule="exact"/>
        <w:ind w:firstLine="723" w:firstLineChars="225"/>
        <w:jc w:val="both"/>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3.人事师资信息公开情况。</w:t>
      </w:r>
      <w:r>
        <w:rPr>
          <w:rFonts w:hint="eastAsia" w:ascii="Times New Roman" w:hAnsi="Times New Roman" w:eastAsia="仿宋_GB2312" w:cs="仿宋_GB2312"/>
          <w:bCs/>
          <w:sz w:val="32"/>
          <w:szCs w:val="32"/>
        </w:rPr>
        <w:t>在</w:t>
      </w:r>
      <w:r>
        <w:rPr>
          <w:rFonts w:hint="eastAsia" w:ascii="Times New Roman" w:hAnsi="Times New Roman" w:eastAsia="仿宋_GB2312" w:cs="仿宋_GB2312"/>
          <w:sz w:val="32"/>
          <w:szCs w:val="32"/>
        </w:rPr>
        <w:t>学院网站（http:// szit.edu.cn）通知公告栏，以及校园信息公开平台（http://info.szit.edu.cn）以及校园OA办公系统设置人事师资栏目等途径主动公开人事管理规章制度、人才招聘信息、教师队伍情况、办事指南等，做好领导分工调整、人事任免、职称评审等相关信息的公示、公开，服务教职员工，接受群众监督。</w:t>
      </w:r>
    </w:p>
    <w:p>
      <w:pPr>
        <w:spacing w:after="0" w:line="520" w:lineRule="exact"/>
        <w:ind w:firstLine="723" w:firstLineChars="225"/>
        <w:jc w:val="both"/>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4.教学质量信息公开情况。</w:t>
      </w:r>
      <w:r>
        <w:rPr>
          <w:rFonts w:hint="eastAsia" w:ascii="Times New Roman" w:hAnsi="Times New Roman" w:eastAsia="仿宋_GB2312" w:cs="仿宋_GB2312"/>
          <w:sz w:val="32"/>
          <w:szCs w:val="32"/>
        </w:rPr>
        <w:t>根据要求，对各项教学信息内容进行了信息公布，更新每年的在校生情况、专业设置、课程建设以及毕业生就业创业情况等。202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度，OA系统或校园网通知公告栏先后公布了院级在线开放课程认定情况、院级重点教材结项项目、院级“课程思政”示范课程立项项目、院级优秀毕业设计（论文）评优、青年教师课堂教学比赛、“十四五”江苏省职业教育在线精品课程申报、“十四五”首批职业教育国家规划教材申报等相关事项，推进教学管理的进一步公开、公正、规范。</w:t>
      </w:r>
    </w:p>
    <w:p>
      <w:pPr>
        <w:spacing w:after="0" w:line="520" w:lineRule="exact"/>
        <w:ind w:firstLine="723" w:firstLineChars="225"/>
        <w:jc w:val="both"/>
        <w:rPr>
          <w:rFonts w:ascii="Times New Roman" w:hAnsi="Times New Roman" w:eastAsia="仿宋_GB2312" w:cs="仿宋_GB2312"/>
          <w:sz w:val="32"/>
          <w:szCs w:val="32"/>
          <w:highlight w:val="yellow"/>
        </w:rPr>
      </w:pPr>
      <w:r>
        <w:rPr>
          <w:rFonts w:hint="eastAsia" w:ascii="Times New Roman" w:hAnsi="Times New Roman" w:eastAsia="仿宋_GB2312" w:cs="仿宋_GB2312"/>
          <w:b/>
          <w:sz w:val="32"/>
          <w:szCs w:val="32"/>
        </w:rPr>
        <w:t>5.学生管理信息公开情况。</w:t>
      </w:r>
      <w:r>
        <w:rPr>
          <w:rFonts w:hint="eastAsia" w:ascii="Times New Roman" w:hAnsi="Times New Roman" w:eastAsia="仿宋_GB2312" w:cs="仿宋_GB2312"/>
          <w:sz w:val="32"/>
          <w:szCs w:val="32"/>
        </w:rPr>
        <w:t>进一步完善学生管理服务，校园信息公开平台（http://info.szit.edu.cn）设置学生管理信息专栏，公开</w:t>
      </w:r>
      <w:r>
        <w:rPr>
          <w:rFonts w:ascii="Times New Roman" w:hAnsi="Times New Roman"/>
        </w:rPr>
        <w:fldChar w:fldCharType="begin"/>
      </w:r>
      <w:r>
        <w:rPr>
          <w:rFonts w:ascii="Times New Roman" w:hAnsi="Times New Roman"/>
        </w:rPr>
        <w:instrText xml:space="preserve"> HYPERLINK "https://info.szit.edu.cn/website/xsgl/017004" \t "https://info.szit.edu.cn/website/xsgl/_self" </w:instrText>
      </w:r>
      <w:r>
        <w:rPr>
          <w:rFonts w:ascii="Times New Roman" w:hAnsi="Times New Roman"/>
        </w:rPr>
        <w:fldChar w:fldCharType="separate"/>
      </w:r>
      <w:r>
        <w:rPr>
          <w:rFonts w:hint="eastAsia" w:ascii="Times New Roman" w:hAnsi="Times New Roman" w:eastAsia="仿宋_GB2312" w:cs="仿宋_GB2312"/>
          <w:sz w:val="32"/>
          <w:szCs w:val="32"/>
        </w:rPr>
        <w:t>学费减免、助学贷款、勤工俭学、学生奖励与处罚以及学生申诉等管理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办法。修订完善“沙洲职业工学院学生纪律处分规定”、“家庭经济困难学生走（询）访工作实施方案”等。公开、公正开展各类评优评先工作，对优秀班主任、国家奖学金等项目评比结果及时进行公示，接受师生监督。</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三、依申请公开和不予公开情况</w:t>
      </w:r>
    </w:p>
    <w:p>
      <w:pPr>
        <w:spacing w:after="0" w:line="520" w:lineRule="exact"/>
        <w:ind w:firstLine="720" w:firstLineChars="225"/>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按照《高等学校信息公开办法》要求，学校的信息公开以主动公开为主，依申请公开为辅。本学年，学校未收到师生员工和社会公众提出的信息公开申请。</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四、对信息公开的评议情况</w:t>
      </w:r>
    </w:p>
    <w:p>
      <w:pPr>
        <w:spacing w:after="0" w:line="520" w:lineRule="exact"/>
        <w:ind w:firstLine="720" w:firstLineChars="225"/>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院把民主评议作为信息公开的一项基本制度和院务公开监督的一项基本措施。本年度经过评议，我院师生员工和社会公众对学校信息公开工作关注度较高，评价良好，对学校信息公开的途径、范围、内容等均表示满意，认为学校通过网站、微信等实现了信息的有效、迅速推广，较好地满足了他们的信息需求。</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五、因学校信息公开工作遭到举报的情况</w:t>
      </w:r>
    </w:p>
    <w:p>
      <w:pPr>
        <w:spacing w:after="0" w:line="520" w:lineRule="exact"/>
        <w:ind w:firstLine="549"/>
        <w:jc w:val="both"/>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 xml:space="preserve">本学年，学院未发生因信息公开工作而遭到举报、复议或诉讼的情况。 </w:t>
      </w:r>
    </w:p>
    <w:p>
      <w:pPr>
        <w:shd w:val="clear" w:color="auto" w:fill="FFFFFF"/>
        <w:spacing w:after="0" w:line="520" w:lineRule="exact"/>
        <w:ind w:firstLine="627" w:firstLineChars="196"/>
        <w:jc w:val="both"/>
        <w:rPr>
          <w:rFonts w:ascii="Times New Roman" w:hAnsi="Times New Roman" w:eastAsia="黑体" w:cs="黑体"/>
          <w:bCs/>
          <w:sz w:val="32"/>
          <w:szCs w:val="32"/>
        </w:rPr>
      </w:pPr>
      <w:r>
        <w:rPr>
          <w:rFonts w:hint="eastAsia" w:ascii="Times New Roman" w:hAnsi="Times New Roman" w:eastAsia="黑体" w:cs="黑体"/>
          <w:bCs/>
          <w:sz w:val="32"/>
          <w:szCs w:val="32"/>
        </w:rPr>
        <w:t>六、信息公开工作存在的问题和改进措施</w:t>
      </w:r>
    </w:p>
    <w:p>
      <w:pPr>
        <w:spacing w:after="0" w:line="520" w:lineRule="exact"/>
        <w:ind w:firstLine="549"/>
        <w:jc w:val="both"/>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目前，在学院信息公开实施过程中还存在一些不足和问题。</w:t>
      </w:r>
      <w:r>
        <w:rPr>
          <w:rFonts w:hint="eastAsia" w:ascii="仿宋" w:hAnsi="仿宋" w:eastAsia="仿宋" w:cs="宋体"/>
          <w:b/>
          <w:bCs/>
          <w:color w:val="auto"/>
          <w:sz w:val="32"/>
          <w:szCs w:val="32"/>
          <w:lang w:eastAsia="zh-CN"/>
        </w:rPr>
        <w:t>一是</w:t>
      </w:r>
      <w:r>
        <w:rPr>
          <w:rFonts w:hint="eastAsia" w:ascii="仿宋" w:hAnsi="仿宋" w:eastAsia="仿宋" w:cs="宋体"/>
          <w:color w:val="auto"/>
          <w:sz w:val="32"/>
          <w:szCs w:val="32"/>
        </w:rPr>
        <w:t>信息公开工作</w:t>
      </w:r>
      <w:r>
        <w:rPr>
          <w:rFonts w:hint="eastAsia" w:ascii="仿宋" w:hAnsi="仿宋" w:eastAsia="仿宋" w:cs="宋体"/>
          <w:color w:val="auto"/>
          <w:sz w:val="32"/>
          <w:szCs w:val="32"/>
          <w:lang w:eastAsia="zh-CN"/>
        </w:rPr>
        <w:t>存在滞后问题，内容更新不</w:t>
      </w:r>
      <w:r>
        <w:rPr>
          <w:rFonts w:hint="eastAsia" w:ascii="仿宋" w:hAnsi="仿宋" w:eastAsia="仿宋" w:cs="宋体"/>
          <w:color w:val="auto"/>
          <w:sz w:val="32"/>
          <w:szCs w:val="32"/>
          <w:lang w:val="en-US" w:eastAsia="zh-CN"/>
        </w:rPr>
        <w:t>够</w:t>
      </w:r>
      <w:r>
        <w:rPr>
          <w:rFonts w:hint="eastAsia" w:ascii="仿宋" w:hAnsi="仿宋" w:eastAsia="仿宋" w:cs="宋体"/>
          <w:color w:val="auto"/>
          <w:sz w:val="32"/>
          <w:szCs w:val="32"/>
          <w:lang w:eastAsia="zh-CN"/>
        </w:rPr>
        <w:t>及时；</w:t>
      </w:r>
      <w:r>
        <w:rPr>
          <w:rFonts w:hint="eastAsia" w:ascii="仿宋" w:hAnsi="仿宋" w:eastAsia="仿宋" w:cs="宋体"/>
          <w:b/>
          <w:bCs/>
          <w:color w:val="auto"/>
          <w:sz w:val="32"/>
          <w:szCs w:val="32"/>
          <w:lang w:eastAsia="zh-CN"/>
        </w:rPr>
        <w:t>二是</w:t>
      </w:r>
      <w:r>
        <w:rPr>
          <w:rFonts w:hint="eastAsia" w:ascii="仿宋" w:hAnsi="仿宋" w:eastAsia="仿宋" w:cs="宋体"/>
          <w:color w:val="auto"/>
          <w:sz w:val="32"/>
          <w:szCs w:val="32"/>
        </w:rPr>
        <w:t>对信息公开工作重视不够，内容不够全面</w:t>
      </w:r>
      <w:r>
        <w:rPr>
          <w:rFonts w:hint="eastAsia" w:ascii="仿宋" w:hAnsi="仿宋" w:eastAsia="仿宋" w:cs="宋体"/>
          <w:color w:val="auto"/>
          <w:sz w:val="32"/>
          <w:szCs w:val="32"/>
          <w:lang w:eastAsia="zh-CN"/>
        </w:rPr>
        <w:t>；</w:t>
      </w:r>
      <w:r>
        <w:rPr>
          <w:rFonts w:hint="eastAsia" w:ascii="仿宋" w:hAnsi="仿宋" w:eastAsia="仿宋" w:cs="宋体"/>
          <w:b/>
          <w:bCs/>
          <w:color w:val="auto"/>
          <w:sz w:val="32"/>
          <w:szCs w:val="32"/>
          <w:lang w:eastAsia="zh-CN"/>
        </w:rPr>
        <w:t>三是</w:t>
      </w:r>
      <w:r>
        <w:rPr>
          <w:rFonts w:hint="eastAsia" w:ascii="仿宋" w:hAnsi="仿宋" w:eastAsia="仿宋" w:cs="宋体"/>
          <w:color w:val="auto"/>
          <w:sz w:val="32"/>
          <w:szCs w:val="32"/>
        </w:rPr>
        <w:t>深化信息公开的长效机制建设有待进一步加强和完善。</w:t>
      </w:r>
    </w:p>
    <w:p>
      <w:pPr>
        <w:shd w:val="clear" w:color="auto" w:fill="FFFFFF"/>
        <w:spacing w:after="0" w:line="520" w:lineRule="exact"/>
        <w:ind w:firstLine="640" w:firstLineChars="200"/>
        <w:jc w:val="both"/>
        <w:rPr>
          <w:rFonts w:ascii="Times New Roman" w:hAnsi="Times New Roman" w:eastAsia="仿宋_GB2312" w:cs="仿宋_GB2312"/>
          <w:b/>
          <w:color w:val="333333"/>
          <w:sz w:val="32"/>
          <w:szCs w:val="32"/>
        </w:rPr>
      </w:pPr>
      <w:r>
        <w:rPr>
          <w:rFonts w:hint="eastAsia" w:ascii="Times New Roman" w:hAnsi="Times New Roman" w:eastAsia="仿宋_GB2312" w:cs="仿宋_GB2312"/>
          <w:color w:val="333333"/>
          <w:sz w:val="32"/>
          <w:szCs w:val="32"/>
        </w:rPr>
        <w:t>下一步，学院将进一步加强信息公开工作：</w:t>
      </w:r>
      <w:r>
        <w:rPr>
          <w:rFonts w:hint="eastAsia" w:ascii="仿宋" w:hAnsi="仿宋" w:eastAsia="仿宋" w:cs="宋体"/>
          <w:b/>
          <w:bCs/>
          <w:color w:val="auto"/>
          <w:sz w:val="32"/>
          <w:szCs w:val="32"/>
        </w:rPr>
        <w:t>一是</w:t>
      </w:r>
      <w:r>
        <w:rPr>
          <w:rFonts w:hint="eastAsia" w:ascii="仿宋" w:hAnsi="仿宋" w:eastAsia="仿宋" w:cs="宋体"/>
          <w:color w:val="auto"/>
          <w:sz w:val="32"/>
          <w:szCs w:val="32"/>
        </w:rPr>
        <w:t>贯彻</w:t>
      </w:r>
      <w:r>
        <w:rPr>
          <w:rFonts w:hint="eastAsia" w:ascii="仿宋" w:hAnsi="仿宋" w:eastAsia="仿宋" w:cs="宋体"/>
          <w:color w:val="auto"/>
          <w:sz w:val="32"/>
          <w:szCs w:val="32"/>
          <w:lang w:eastAsia="zh-CN"/>
        </w:rPr>
        <w:t>落实</w:t>
      </w:r>
      <w:r>
        <w:rPr>
          <w:rFonts w:hint="eastAsia" w:ascii="仿宋" w:hAnsi="仿宋" w:eastAsia="仿宋" w:cs="宋体"/>
          <w:color w:val="auto"/>
          <w:sz w:val="32"/>
          <w:szCs w:val="32"/>
        </w:rPr>
        <w:t>上级关于信息公开的相关要求，进一步加强信息公开工作的宣传培训，强化相关部门及工作人员信息公开意识，不断提升工作人员的理论水平和业务能力。</w:t>
      </w:r>
      <w:r>
        <w:rPr>
          <w:rFonts w:hint="eastAsia" w:ascii="仿宋" w:hAnsi="仿宋" w:eastAsia="仿宋" w:cs="宋体"/>
          <w:b/>
          <w:bCs/>
          <w:color w:val="auto"/>
          <w:sz w:val="32"/>
          <w:szCs w:val="32"/>
        </w:rPr>
        <w:t>二是</w:t>
      </w:r>
      <w:r>
        <w:rPr>
          <w:rFonts w:hint="eastAsia" w:ascii="仿宋" w:hAnsi="仿宋" w:eastAsia="仿宋" w:cs="宋体"/>
          <w:color w:val="auto"/>
          <w:sz w:val="32"/>
          <w:szCs w:val="32"/>
        </w:rPr>
        <w:t>提高信息公开工作制度化、规范化水平</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充分发挥各系部的主动性，不断提高信息收集、信息公开的积极性。</w:t>
      </w:r>
      <w:r>
        <w:rPr>
          <w:rFonts w:hint="eastAsia" w:ascii="仿宋" w:hAnsi="仿宋" w:eastAsia="仿宋" w:cs="宋体"/>
          <w:b/>
          <w:bCs/>
          <w:color w:val="auto"/>
          <w:sz w:val="32"/>
          <w:szCs w:val="32"/>
        </w:rPr>
        <w:t>三是</w:t>
      </w:r>
      <w:r>
        <w:rPr>
          <w:rFonts w:hint="eastAsia" w:ascii="仿宋" w:hAnsi="仿宋" w:eastAsia="仿宋" w:cs="宋体"/>
          <w:color w:val="auto"/>
          <w:sz w:val="32"/>
          <w:szCs w:val="32"/>
        </w:rPr>
        <w:t>进一步健全和落实信息公开工作监督检查、考核评估等机制，建立学校信息公开内容审查和更新维护、考核检查等工作制度，保障</w:t>
      </w:r>
      <w:r>
        <w:rPr>
          <w:rFonts w:hint="eastAsia" w:ascii="仿宋" w:hAnsi="仿宋" w:eastAsia="仿宋" w:cs="宋体"/>
          <w:color w:val="auto"/>
          <w:sz w:val="32"/>
          <w:szCs w:val="32"/>
          <w:lang w:eastAsia="zh-CN"/>
        </w:rPr>
        <w:t>开展</w:t>
      </w:r>
      <w:r>
        <w:rPr>
          <w:rFonts w:hint="eastAsia" w:ascii="仿宋" w:hAnsi="仿宋" w:eastAsia="仿宋" w:cs="宋体"/>
          <w:color w:val="auto"/>
          <w:sz w:val="32"/>
          <w:szCs w:val="32"/>
        </w:rPr>
        <w:t>信息公开工作</w:t>
      </w:r>
      <w:r>
        <w:rPr>
          <w:rFonts w:hint="eastAsia" w:ascii="仿宋" w:hAnsi="仿宋" w:eastAsia="仿宋" w:cs="宋体"/>
          <w:color w:val="auto"/>
          <w:sz w:val="32"/>
          <w:szCs w:val="32"/>
          <w:lang w:eastAsia="zh-CN"/>
        </w:rPr>
        <w:t>有序规范开展。</w:t>
      </w:r>
    </w:p>
    <w:p>
      <w:pPr>
        <w:shd w:val="clear" w:color="auto" w:fill="FFFFFF"/>
        <w:spacing w:after="0" w:line="520" w:lineRule="exact"/>
        <w:rPr>
          <w:rFonts w:hint="eastAsia" w:ascii="Times New Roman" w:hAnsi="Times New Roman" w:eastAsia="仿宋_GB2312" w:cs="仿宋_GB2312"/>
          <w:b/>
          <w:color w:val="333333"/>
          <w:sz w:val="32"/>
          <w:szCs w:val="32"/>
        </w:rPr>
      </w:pPr>
    </w:p>
    <w:p>
      <w:pPr>
        <w:shd w:val="clear" w:color="auto" w:fill="FFFFFF"/>
        <w:spacing w:after="0" w:line="520" w:lineRule="exact"/>
        <w:rPr>
          <w:rFonts w:ascii="Times New Roman" w:hAnsi="Times New Roman" w:eastAsia="仿宋_GB2312" w:cs="仿宋_GB2312"/>
          <w:b/>
          <w:color w:val="333333"/>
          <w:sz w:val="32"/>
          <w:szCs w:val="32"/>
        </w:rPr>
      </w:pPr>
      <w:r>
        <w:rPr>
          <w:rFonts w:hint="eastAsia" w:ascii="Times New Roman" w:hAnsi="Times New Roman" w:eastAsia="仿宋_GB2312" w:cs="仿宋_GB2312"/>
          <w:b/>
          <w:color w:val="333333"/>
          <w:sz w:val="32"/>
          <w:szCs w:val="32"/>
        </w:rPr>
        <w:t>附件：沙洲职业工学院信息公开事项清单及链接（202</w:t>
      </w:r>
      <w:r>
        <w:rPr>
          <w:rFonts w:hint="eastAsia" w:ascii="Times New Roman" w:hAnsi="Times New Roman" w:eastAsia="仿宋_GB2312" w:cs="仿宋_GB2312"/>
          <w:b/>
          <w:color w:val="333333"/>
          <w:sz w:val="32"/>
          <w:szCs w:val="32"/>
          <w:lang w:val="en-US" w:eastAsia="zh-CN"/>
        </w:rPr>
        <w:t>2</w:t>
      </w:r>
      <w:r>
        <w:rPr>
          <w:rFonts w:hint="eastAsia" w:ascii="Times New Roman" w:hAnsi="Times New Roman" w:eastAsia="仿宋_GB2312" w:cs="仿宋_GB2312"/>
          <w:b/>
          <w:color w:val="333333"/>
          <w:sz w:val="32"/>
          <w:szCs w:val="32"/>
        </w:rPr>
        <w:t>-202</w:t>
      </w:r>
      <w:r>
        <w:rPr>
          <w:rFonts w:hint="eastAsia" w:ascii="Times New Roman" w:hAnsi="Times New Roman" w:eastAsia="仿宋_GB2312" w:cs="仿宋_GB2312"/>
          <w:b/>
          <w:color w:val="333333"/>
          <w:sz w:val="32"/>
          <w:szCs w:val="32"/>
          <w:lang w:val="en-US" w:eastAsia="zh-CN"/>
        </w:rPr>
        <w:t>3</w:t>
      </w:r>
      <w:r>
        <w:rPr>
          <w:rFonts w:hint="eastAsia" w:ascii="Times New Roman" w:hAnsi="Times New Roman" w:eastAsia="仿宋_GB2312" w:cs="仿宋_GB2312"/>
          <w:b/>
          <w:color w:val="333333"/>
          <w:sz w:val="32"/>
          <w:szCs w:val="32"/>
        </w:rPr>
        <w:t>学年度）</w:t>
      </w:r>
    </w:p>
    <w:p>
      <w:pPr>
        <w:shd w:val="clear" w:color="auto" w:fill="FFFFFF"/>
        <w:spacing w:after="0" w:line="520" w:lineRule="exact"/>
        <w:jc w:val="both"/>
        <w:rPr>
          <w:rFonts w:ascii="Times New Roman" w:hAnsi="Times New Roman" w:eastAsia="仿宋_GB2312" w:cs="仿宋_GB2312"/>
          <w:color w:val="FF0000"/>
          <w:sz w:val="32"/>
          <w:szCs w:val="32"/>
        </w:rPr>
      </w:pPr>
    </w:p>
    <w:p>
      <w:pPr>
        <w:shd w:val="clear" w:color="auto" w:fill="FFFFFF"/>
        <w:spacing w:after="0" w:line="520" w:lineRule="exact"/>
        <w:ind w:firstLine="640" w:firstLineChars="200"/>
        <w:jc w:val="both"/>
        <w:rPr>
          <w:rFonts w:ascii="Times New Roman" w:hAnsi="Times New Roman" w:eastAsia="仿宋_GB2312" w:cs="仿宋_GB2312"/>
          <w:color w:val="333333"/>
          <w:sz w:val="32"/>
          <w:szCs w:val="32"/>
        </w:rPr>
      </w:pPr>
    </w:p>
    <w:p>
      <w:pPr>
        <w:shd w:val="clear" w:color="auto" w:fill="FFFFFF"/>
        <w:spacing w:after="0" w:line="520" w:lineRule="exact"/>
        <w:ind w:firstLine="5280" w:firstLineChars="1650"/>
        <w:jc w:val="both"/>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沙洲职业工学院</w:t>
      </w:r>
    </w:p>
    <w:p>
      <w:pPr>
        <w:shd w:val="clear" w:color="auto" w:fill="FFFFFF"/>
        <w:spacing w:after="0" w:line="520" w:lineRule="exact"/>
        <w:ind w:firstLine="5120" w:firstLineChars="1600"/>
        <w:jc w:val="both"/>
        <w:rPr>
          <w:rFonts w:ascii="Times New Roman" w:hAnsi="Times New Roman" w:eastAsia="仿宋" w:cs="宋体"/>
          <w:b/>
          <w:color w:val="333333"/>
          <w:sz w:val="36"/>
          <w:szCs w:val="36"/>
        </w:rPr>
      </w:pPr>
      <w:r>
        <w:rPr>
          <w:rFonts w:hint="eastAsia" w:ascii="Times New Roman" w:hAnsi="Times New Roman" w:eastAsia="仿宋_GB2312" w:cs="仿宋_GB2312"/>
          <w:color w:val="333333"/>
          <w:sz w:val="32"/>
          <w:szCs w:val="32"/>
        </w:rPr>
        <w:t>202</w:t>
      </w:r>
      <w:r>
        <w:rPr>
          <w:rFonts w:hint="eastAsia" w:ascii="Times New Roman" w:hAnsi="Times New Roman" w:eastAsia="仿宋_GB2312" w:cs="仿宋_GB2312"/>
          <w:color w:val="333333"/>
          <w:sz w:val="32"/>
          <w:szCs w:val="32"/>
          <w:lang w:val="en-US" w:eastAsia="zh-CN"/>
        </w:rPr>
        <w:t>3</w:t>
      </w:r>
      <w:r>
        <w:rPr>
          <w:rFonts w:hint="eastAsia" w:ascii="Times New Roman" w:hAnsi="Times New Roman" w:eastAsia="仿宋_GB2312" w:cs="仿宋_GB2312"/>
          <w:color w:val="333333"/>
          <w:sz w:val="32"/>
          <w:szCs w:val="32"/>
        </w:rPr>
        <w:t>年11月15日</w:t>
      </w:r>
    </w:p>
    <w:p>
      <w:pPr>
        <w:shd w:val="clear" w:color="auto" w:fill="FFFFFF"/>
        <w:spacing w:after="0" w:line="520" w:lineRule="exact"/>
        <w:jc w:val="center"/>
        <w:rPr>
          <w:rFonts w:ascii="Times New Roman" w:hAnsi="Times New Roman" w:eastAsia="仿宋" w:cs="宋体"/>
          <w:b/>
          <w:color w:val="333333"/>
          <w:sz w:val="36"/>
          <w:szCs w:val="36"/>
        </w:rPr>
      </w:pPr>
      <w:r>
        <w:rPr>
          <w:rFonts w:hint="eastAsia" w:ascii="Times New Roman" w:hAnsi="Times New Roman" w:eastAsia="仿宋" w:cs="宋体"/>
          <w:b/>
          <w:color w:val="333333"/>
          <w:sz w:val="36"/>
          <w:szCs w:val="36"/>
        </w:rPr>
        <w:t>沙洲职业工学院</w:t>
      </w:r>
      <w:r>
        <w:rPr>
          <w:rFonts w:ascii="Times New Roman" w:hAnsi="Times New Roman" w:eastAsia="仿宋" w:cs="宋体"/>
          <w:b/>
          <w:color w:val="333333"/>
          <w:sz w:val="36"/>
          <w:szCs w:val="36"/>
        </w:rPr>
        <w:t>信息公开事项清单及链接</w:t>
      </w:r>
    </w:p>
    <w:p>
      <w:pPr>
        <w:shd w:val="clear" w:color="auto" w:fill="FFFFFF"/>
        <w:spacing w:after="0" w:line="520" w:lineRule="exact"/>
        <w:jc w:val="center"/>
        <w:rPr>
          <w:rFonts w:ascii="Times New Roman" w:hAnsi="Times New Roman" w:eastAsia="仿宋" w:cs="宋体"/>
          <w:b/>
          <w:color w:val="333333"/>
          <w:sz w:val="28"/>
          <w:szCs w:val="28"/>
        </w:rPr>
      </w:pPr>
      <w:r>
        <w:rPr>
          <w:rFonts w:ascii="Times New Roman" w:hAnsi="Times New Roman" w:eastAsia="仿宋" w:cs="宋体"/>
          <w:b/>
          <w:color w:val="333333"/>
          <w:sz w:val="28"/>
          <w:szCs w:val="28"/>
        </w:rPr>
        <w:t>（20</w:t>
      </w:r>
      <w:r>
        <w:rPr>
          <w:rFonts w:hint="eastAsia" w:ascii="Times New Roman" w:hAnsi="Times New Roman" w:eastAsia="仿宋" w:cs="宋体"/>
          <w:b/>
          <w:color w:val="333333"/>
          <w:sz w:val="28"/>
          <w:szCs w:val="28"/>
        </w:rPr>
        <w:t>2</w:t>
      </w:r>
      <w:r>
        <w:rPr>
          <w:rFonts w:hint="eastAsia" w:ascii="Times New Roman" w:hAnsi="Times New Roman" w:eastAsia="仿宋" w:cs="宋体"/>
          <w:b/>
          <w:color w:val="333333"/>
          <w:sz w:val="28"/>
          <w:szCs w:val="28"/>
          <w:lang w:val="en-US" w:eastAsia="zh-CN"/>
        </w:rPr>
        <w:t>2</w:t>
      </w:r>
      <w:r>
        <w:rPr>
          <w:rFonts w:ascii="Times New Roman" w:hAnsi="Times New Roman" w:eastAsia="仿宋" w:cs="宋体"/>
          <w:b/>
          <w:color w:val="333333"/>
          <w:sz w:val="28"/>
          <w:szCs w:val="28"/>
        </w:rPr>
        <w:t>-20</w:t>
      </w:r>
      <w:r>
        <w:rPr>
          <w:rFonts w:hint="eastAsia" w:ascii="Times New Roman" w:hAnsi="Times New Roman" w:eastAsia="仿宋" w:cs="宋体"/>
          <w:b/>
          <w:color w:val="333333"/>
          <w:sz w:val="28"/>
          <w:szCs w:val="28"/>
        </w:rPr>
        <w:t>2</w:t>
      </w:r>
      <w:r>
        <w:rPr>
          <w:rFonts w:hint="eastAsia" w:ascii="Times New Roman" w:hAnsi="Times New Roman" w:eastAsia="仿宋" w:cs="宋体"/>
          <w:b/>
          <w:color w:val="333333"/>
          <w:sz w:val="28"/>
          <w:szCs w:val="28"/>
          <w:lang w:val="en-US" w:eastAsia="zh-CN"/>
        </w:rPr>
        <w:t>3</w:t>
      </w:r>
      <w:r>
        <w:rPr>
          <w:rFonts w:ascii="Times New Roman" w:hAnsi="Times New Roman" w:eastAsia="仿宋" w:cs="宋体"/>
          <w:b/>
          <w:color w:val="333333"/>
          <w:sz w:val="28"/>
          <w:szCs w:val="28"/>
        </w:rPr>
        <w:t>学年度）</w:t>
      </w:r>
    </w:p>
    <w:p>
      <w:pPr>
        <w:shd w:val="clear" w:color="auto" w:fill="FFFFFF"/>
        <w:spacing w:after="0" w:line="520" w:lineRule="exact"/>
        <w:ind w:firstLine="4498" w:firstLineChars="1600"/>
        <w:jc w:val="both"/>
        <w:rPr>
          <w:rFonts w:ascii="Times New Roman" w:hAnsi="Times New Roman" w:eastAsia="仿宋" w:cs="宋体"/>
          <w:b/>
          <w:color w:val="333333"/>
          <w:sz w:val="28"/>
          <w:szCs w:val="28"/>
        </w:rPr>
      </w:pP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类   别</w:t>
            </w:r>
          </w:p>
        </w:tc>
        <w:tc>
          <w:tcPr>
            <w:tcW w:w="2551" w:type="dxa"/>
            <w:vAlign w:val="center"/>
          </w:tcPr>
          <w:p>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公开事项</w:t>
            </w:r>
          </w:p>
        </w:tc>
        <w:tc>
          <w:tcPr>
            <w:tcW w:w="4678" w:type="dxa"/>
            <w:vAlign w:val="center"/>
          </w:tcPr>
          <w:p>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基本信息</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办学基本情况</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学院章程制度</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教职工代表大会</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学术委员会</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发展规划要点</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信息公开报告</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招生考试</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学院招生网</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招生章程办法计划</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特殊类型招生</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录取查询及录取情况</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招生咨询申诉及新生复查</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财务资产</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管理制度</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受赠财产</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企业资产</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采购招标</w:t>
            </w:r>
          </w:p>
        </w:tc>
        <w:tc>
          <w:tcPr>
            <w:tcW w:w="4678" w:type="dxa"/>
          </w:tcPr>
          <w:p>
            <w:pPr>
              <w:widowControl w:val="0"/>
              <w:spacing w:after="0" w:line="520" w:lineRule="exact"/>
              <w:jc w:val="both"/>
              <w:rPr>
                <w:rFonts w:ascii="Times New Roman" w:hAnsi="Times New Roman" w:eastAsia="仿宋" w:cs="Times New Roman"/>
                <w:sz w:val="20"/>
                <w:szCs w:val="20"/>
              </w:rPr>
            </w:pPr>
            <w:r>
              <w:rPr>
                <w:rFonts w:hint="eastAsia" w:ascii="Times New Roman" w:hAnsi="Times New Roman" w:eastAsia="仿宋" w:cs="Times New Roman"/>
                <w:sz w:val="20"/>
                <w:szCs w:val="20"/>
              </w:rPr>
              <w:t>h</w:t>
            </w:r>
            <w:r>
              <w:rPr>
                <w:rFonts w:ascii="Times New Roman" w:hAnsi="Times New Roman" w:eastAsia="仿宋" w:cs="Times New Roman"/>
                <w:sz w:val="20"/>
                <w:szCs w:val="20"/>
              </w:rPr>
              <w:t>ttp://info.szit.edu.cn/website/cwzc/014004/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财务管理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人事师资</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组织干部</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http://info.szit.edu.cn/website/rssz/015001/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人事岗位</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http://info.szit.edu.cn/website/rssz/015002/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教学质量</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师生情况</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专业建设</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开设课程</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就业创业</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毕业生情况</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学生管理</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学籍管理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奖学金管理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助学金管理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学费减免管理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助学贷款管理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勤工俭学管理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学生奖励与处罚办法</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学生申诉办法</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学风建设</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学风建设</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http://info.szit.edu.cn/website/xfjs/018001/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学术规范</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http://info.szit.edu.cn/website/xfjs/018002/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对外合作</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中外合作办学</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http://info.szit.edu.cn/website/dwhz/019001/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line="520" w:lineRule="exact"/>
              <w:jc w:val="center"/>
              <w:rPr>
                <w:rFonts w:ascii="Times New Roman" w:hAnsi="Times New Roman" w:eastAsia="仿宋" w:cs="黑体"/>
                <w:sz w:val="32"/>
                <w:szCs w:val="32"/>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留学生管理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http://info.szit.edu.cn/website/dwhz/019002/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其他信息</w:t>
            </w: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巡视工作情况</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http://info.szit.edu.cn/website/qtxx/020001/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val="0"/>
              <w:spacing w:after="0" w:line="520" w:lineRule="exact"/>
              <w:jc w:val="both"/>
              <w:rPr>
                <w:rFonts w:ascii="Times New Roman" w:hAnsi="Times New Roman" w:eastAsia="仿宋" w:cs="Times New Roman"/>
                <w:sz w:val="20"/>
                <w:szCs w:val="20"/>
              </w:rPr>
            </w:pPr>
          </w:p>
        </w:tc>
        <w:tc>
          <w:tcPr>
            <w:tcW w:w="2551" w:type="dxa"/>
            <w:vAlign w:val="center"/>
          </w:tcPr>
          <w:p>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重大突发处理</w:t>
            </w:r>
          </w:p>
        </w:tc>
        <w:tc>
          <w:tcPr>
            <w:tcW w:w="4678" w:type="dxa"/>
          </w:tcPr>
          <w:p>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http://info.szit.edu.cn/website/qtxx/020002/</w:t>
            </w:r>
          </w:p>
        </w:tc>
      </w:tr>
    </w:tbl>
    <w:p>
      <w:pPr>
        <w:spacing w:after="0" w:line="520" w:lineRule="exact"/>
        <w:rPr>
          <w:rFonts w:ascii="Times New Roman" w:hAnsi="Times New Roman"/>
        </w:rPr>
      </w:pPr>
    </w:p>
    <w:p>
      <w:pPr>
        <w:shd w:val="clear" w:color="auto" w:fill="FFFFFF"/>
        <w:spacing w:after="0" w:line="520" w:lineRule="exact"/>
        <w:ind w:firstLine="5120" w:firstLineChars="1600"/>
        <w:jc w:val="both"/>
        <w:rPr>
          <w:rFonts w:ascii="Times New Roman" w:hAnsi="Times New Roman" w:eastAsia="仿宋" w:cs="宋体"/>
          <w:color w:val="333333"/>
          <w:sz w:val="32"/>
          <w:szCs w:val="32"/>
        </w:rPr>
      </w:pPr>
    </w:p>
    <w:p>
      <w:pPr>
        <w:spacing w:after="0" w:line="520" w:lineRule="exact"/>
        <w:rPr>
          <w:rFonts w:ascii="Times New Roman" w:hAnsi="Times New Roman"/>
        </w:rPr>
      </w:pPr>
      <w:bookmarkStart w:id="0" w:name="_GoBack"/>
      <w:bookmarkEnd w:id="0"/>
    </w:p>
    <w:sectPr>
      <w:foot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F308F0-F409-45D5-ACF1-5C0F394905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9A739DC4-6C5E-4E12-BAD9-DB1ED7AA4EA8}"/>
  </w:font>
  <w:font w:name="仿宋_GB2312">
    <w:altName w:val="仿宋"/>
    <w:panose1 w:val="00000000000000000000"/>
    <w:charset w:val="86"/>
    <w:family w:val="auto"/>
    <w:pitch w:val="default"/>
    <w:sig w:usb0="00000000" w:usb1="00000000" w:usb2="00000000" w:usb3="00000000" w:csb0="00040000" w:csb1="00000000"/>
    <w:embedRegular r:id="rId3" w:fontKey="{DF206041-1483-4337-BBBD-0742B826079B}"/>
  </w:font>
  <w:font w:name="仿宋">
    <w:panose1 w:val="02010609060101010101"/>
    <w:charset w:val="86"/>
    <w:family w:val="auto"/>
    <w:pitch w:val="default"/>
    <w:sig w:usb0="800002BF" w:usb1="38CF7CFA" w:usb2="00000016" w:usb3="00000000" w:csb0="00040001" w:csb1="00000000"/>
    <w:embedRegular r:id="rId4" w:fontKey="{48758F61-EBE6-4949-A862-6BEDE5EEEB3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GVkYTEwODFmMjcwMTBiYTU1ZjdlODhjYTU2OTQifQ=="/>
  </w:docVars>
  <w:rsids>
    <w:rsidRoot w:val="00D31D50"/>
    <w:rsid w:val="000922BA"/>
    <w:rsid w:val="000C4CBC"/>
    <w:rsid w:val="000D1148"/>
    <w:rsid w:val="000F1005"/>
    <w:rsid w:val="000F1AF3"/>
    <w:rsid w:val="001C136F"/>
    <w:rsid w:val="001D68B2"/>
    <w:rsid w:val="0020096D"/>
    <w:rsid w:val="0022782F"/>
    <w:rsid w:val="00232309"/>
    <w:rsid w:val="00284BDE"/>
    <w:rsid w:val="00323B43"/>
    <w:rsid w:val="0034535C"/>
    <w:rsid w:val="003C67D9"/>
    <w:rsid w:val="003D37D8"/>
    <w:rsid w:val="0041316D"/>
    <w:rsid w:val="00426133"/>
    <w:rsid w:val="004358AB"/>
    <w:rsid w:val="0044084F"/>
    <w:rsid w:val="00451DEC"/>
    <w:rsid w:val="005206B6"/>
    <w:rsid w:val="0053211B"/>
    <w:rsid w:val="005D29B6"/>
    <w:rsid w:val="006068B8"/>
    <w:rsid w:val="00621152"/>
    <w:rsid w:val="00630582"/>
    <w:rsid w:val="00635CA6"/>
    <w:rsid w:val="006C453C"/>
    <w:rsid w:val="0072453E"/>
    <w:rsid w:val="00784A5E"/>
    <w:rsid w:val="007F0B2D"/>
    <w:rsid w:val="00847E0E"/>
    <w:rsid w:val="008700F1"/>
    <w:rsid w:val="008854E1"/>
    <w:rsid w:val="00885B12"/>
    <w:rsid w:val="008A104E"/>
    <w:rsid w:val="008B7726"/>
    <w:rsid w:val="008D0B97"/>
    <w:rsid w:val="008D36A4"/>
    <w:rsid w:val="008F14A1"/>
    <w:rsid w:val="0092542E"/>
    <w:rsid w:val="0094751F"/>
    <w:rsid w:val="00970A1B"/>
    <w:rsid w:val="00A12567"/>
    <w:rsid w:val="00A21D0C"/>
    <w:rsid w:val="00A80479"/>
    <w:rsid w:val="00AD4342"/>
    <w:rsid w:val="00B24695"/>
    <w:rsid w:val="00B715BA"/>
    <w:rsid w:val="00BA72C0"/>
    <w:rsid w:val="00BB7F5D"/>
    <w:rsid w:val="00C5461F"/>
    <w:rsid w:val="00CB546D"/>
    <w:rsid w:val="00D02E23"/>
    <w:rsid w:val="00D0451A"/>
    <w:rsid w:val="00D22D28"/>
    <w:rsid w:val="00D31D50"/>
    <w:rsid w:val="00E10587"/>
    <w:rsid w:val="00E14116"/>
    <w:rsid w:val="00E24A48"/>
    <w:rsid w:val="00E674EF"/>
    <w:rsid w:val="00EC307F"/>
    <w:rsid w:val="00F00DDE"/>
    <w:rsid w:val="00F0715E"/>
    <w:rsid w:val="00F51447"/>
    <w:rsid w:val="00F56C2F"/>
    <w:rsid w:val="00FD3CFC"/>
    <w:rsid w:val="01426FB9"/>
    <w:rsid w:val="03FF5347"/>
    <w:rsid w:val="072408B5"/>
    <w:rsid w:val="08D648F7"/>
    <w:rsid w:val="0A4E70E4"/>
    <w:rsid w:val="0B5A21E3"/>
    <w:rsid w:val="121A20E9"/>
    <w:rsid w:val="12850115"/>
    <w:rsid w:val="13117BFA"/>
    <w:rsid w:val="14E223AA"/>
    <w:rsid w:val="16403469"/>
    <w:rsid w:val="1A746CF0"/>
    <w:rsid w:val="1A7A7E33"/>
    <w:rsid w:val="1B8151F1"/>
    <w:rsid w:val="1D6F3E9B"/>
    <w:rsid w:val="1E7F009A"/>
    <w:rsid w:val="1EA871C9"/>
    <w:rsid w:val="1ED932C0"/>
    <w:rsid w:val="203718FD"/>
    <w:rsid w:val="20A16B52"/>
    <w:rsid w:val="20F473FD"/>
    <w:rsid w:val="224913C5"/>
    <w:rsid w:val="23251FA4"/>
    <w:rsid w:val="235B553C"/>
    <w:rsid w:val="24792997"/>
    <w:rsid w:val="2A6945F7"/>
    <w:rsid w:val="2DDE7C0D"/>
    <w:rsid w:val="30DA11D4"/>
    <w:rsid w:val="31FE193B"/>
    <w:rsid w:val="32794A1C"/>
    <w:rsid w:val="329C1B06"/>
    <w:rsid w:val="390C6511"/>
    <w:rsid w:val="3BD553B9"/>
    <w:rsid w:val="3C103CBF"/>
    <w:rsid w:val="3DC07D87"/>
    <w:rsid w:val="403D691F"/>
    <w:rsid w:val="442347E8"/>
    <w:rsid w:val="456C5274"/>
    <w:rsid w:val="47632018"/>
    <w:rsid w:val="4950276E"/>
    <w:rsid w:val="4B507317"/>
    <w:rsid w:val="4C9778D3"/>
    <w:rsid w:val="4DFD6DE8"/>
    <w:rsid w:val="502D2C76"/>
    <w:rsid w:val="537726DC"/>
    <w:rsid w:val="58487E95"/>
    <w:rsid w:val="592809E0"/>
    <w:rsid w:val="594B5681"/>
    <w:rsid w:val="5A2055FA"/>
    <w:rsid w:val="5C8F6B19"/>
    <w:rsid w:val="5E7B7D86"/>
    <w:rsid w:val="60235AAD"/>
    <w:rsid w:val="612F62AF"/>
    <w:rsid w:val="613A3644"/>
    <w:rsid w:val="66FB71D3"/>
    <w:rsid w:val="672140DE"/>
    <w:rsid w:val="69CA13C0"/>
    <w:rsid w:val="6B8D6867"/>
    <w:rsid w:val="6FFE7E1B"/>
    <w:rsid w:val="7363682B"/>
    <w:rsid w:val="73D85635"/>
    <w:rsid w:val="73E86D31"/>
    <w:rsid w:val="74F11E2B"/>
    <w:rsid w:val="74FB2A94"/>
    <w:rsid w:val="761B22D3"/>
    <w:rsid w:val="766D79C1"/>
    <w:rsid w:val="76787A26"/>
    <w:rsid w:val="7D25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Autospacing="1" w:after="0" w:afterAutospacing="1"/>
      <w:outlineLvl w:val="1"/>
    </w:pPr>
    <w:rPr>
      <w:rFonts w:hint="eastAsia" w:ascii="宋体" w:hAnsi="宋体" w:eastAsia="宋体" w:cs="Times New Roman"/>
      <w:b/>
      <w:bCs/>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Date"/>
    <w:basedOn w:val="1"/>
    <w:next w:val="1"/>
    <w:link w:val="26"/>
    <w:semiHidden/>
    <w:unhideWhenUsed/>
    <w:qFormat/>
    <w:uiPriority w:val="99"/>
    <w:pPr>
      <w:ind w:left="100" w:leftChars="2500"/>
    </w:pPr>
  </w:style>
  <w:style w:type="paragraph" w:styleId="5">
    <w:name w:val="footer"/>
    <w:basedOn w:val="1"/>
    <w:link w:val="24"/>
    <w:semiHidden/>
    <w:unhideWhenUsed/>
    <w:qFormat/>
    <w:uiPriority w:val="99"/>
    <w:pPr>
      <w:tabs>
        <w:tab w:val="center" w:pos="4153"/>
        <w:tab w:val="right" w:pos="8306"/>
      </w:tabs>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unhideWhenUsed/>
    <w:qFormat/>
    <w:uiPriority w:val="99"/>
    <w:rPr>
      <w:color w:val="0000FF" w:themeColor="hyperlink"/>
      <w:u w:val="single"/>
      <w14:textFill>
        <w14:solidFill>
          <w14:schemeClr w14:val="hlink"/>
        </w14:solidFill>
      </w14:textFill>
    </w:rPr>
  </w:style>
  <w:style w:type="character" w:styleId="19">
    <w:name w:val="HTML Code"/>
    <w:basedOn w:val="10"/>
    <w:semiHidden/>
    <w:unhideWhenUsed/>
    <w:qFormat/>
    <w:uiPriority w:val="99"/>
    <w:rPr>
      <w:rFonts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character" w:customStyle="1" w:styleId="23">
    <w:name w:val="页眉 Char"/>
    <w:basedOn w:val="10"/>
    <w:link w:val="6"/>
    <w:semiHidden/>
    <w:qFormat/>
    <w:uiPriority w:val="99"/>
    <w:rPr>
      <w:rFonts w:ascii="Tahoma" w:hAnsi="Tahoma"/>
      <w:sz w:val="18"/>
      <w:szCs w:val="18"/>
    </w:rPr>
  </w:style>
  <w:style w:type="character" w:customStyle="1" w:styleId="24">
    <w:name w:val="页脚 Char"/>
    <w:basedOn w:val="10"/>
    <w:link w:val="5"/>
    <w:semiHidden/>
    <w:qFormat/>
    <w:uiPriority w:val="99"/>
    <w:rPr>
      <w:rFonts w:ascii="Tahoma" w:hAnsi="Tahoma"/>
      <w:sz w:val="18"/>
      <w:szCs w:val="18"/>
    </w:rPr>
  </w:style>
  <w:style w:type="paragraph" w:styleId="25">
    <w:name w:val="List Paragraph"/>
    <w:basedOn w:val="1"/>
    <w:qFormat/>
    <w:uiPriority w:val="34"/>
    <w:pPr>
      <w:adjustRightInd/>
      <w:snapToGrid/>
      <w:spacing w:before="100" w:beforeAutospacing="1" w:after="100" w:afterAutospacing="1"/>
    </w:pPr>
    <w:rPr>
      <w:rFonts w:ascii="宋体" w:hAnsi="宋体" w:eastAsia="宋体" w:cs="宋体"/>
      <w:color w:val="333333"/>
      <w:sz w:val="18"/>
      <w:szCs w:val="18"/>
    </w:rPr>
  </w:style>
  <w:style w:type="character" w:customStyle="1" w:styleId="26">
    <w:name w:val="日期 Char"/>
    <w:basedOn w:val="10"/>
    <w:link w:val="4"/>
    <w:semiHidden/>
    <w:qFormat/>
    <w:uiPriority w:val="99"/>
    <w:rPr>
      <w:rFonts w:ascii="Tahoma" w:hAnsi="Tahom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EDC36-9D87-4EDB-A578-BB4A95CA4EC0}">
  <ds:schemaRefs/>
</ds:datastoreItem>
</file>

<file path=docProps/app.xml><?xml version="1.0" encoding="utf-8"?>
<Properties xmlns="http://schemas.openxmlformats.org/officeDocument/2006/extended-properties" xmlns:vt="http://schemas.openxmlformats.org/officeDocument/2006/docPropsVTypes">
  <Template>Normal</Template>
  <Pages>9</Pages>
  <Words>3843</Words>
  <Characters>5677</Characters>
  <Lines>42</Lines>
  <Paragraphs>11</Paragraphs>
  <TotalTime>3</TotalTime>
  <ScaleCrop>false</ScaleCrop>
  <LinksUpToDate>false</LinksUpToDate>
  <CharactersWithSpaces>5688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2022-11-17T14:49:00Z</dcterms:created>
  <dc:creator>Administrator</dc:creator>
  <cp:lastModifiedBy>张家港刘勇</cp:lastModifiedBy>
  <cp:lastPrinted>2022-11-18T00:47:00Z</cp:lastPrinted>
  <dcterms:modified xsi:type="dcterms:W3CDTF">2023-12-04T08:04:11Z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160104B679A442B284D9A8A2B7553312</vt:lpwstr>
  </property>
</Properties>
</file>