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22"/>
        </w:rPr>
      </w:pPr>
      <w:r>
        <w:rPr>
          <w:rFonts w:hint="eastAsia" w:ascii="Times New Roman" w:hAnsi="Times New Roman" w:eastAsia="宋体" w:cs="Times New Roman"/>
          <w:b/>
          <w:sz w:val="32"/>
          <w:szCs w:val="22"/>
          <w:lang w:val="zh-CN"/>
        </w:rPr>
        <w:t>沙洲职业工学院</w:t>
      </w:r>
      <w:r>
        <w:rPr>
          <w:rFonts w:hint="eastAsia" w:ascii="Times New Roman" w:hAnsi="Times New Roman" w:eastAsia="宋体" w:cs="Times New Roman"/>
          <w:b/>
          <w:sz w:val="32"/>
          <w:szCs w:val="22"/>
        </w:rPr>
        <w:t>系级</w:t>
      </w:r>
      <w:r>
        <w:rPr>
          <w:rFonts w:hint="eastAsia" w:ascii="Times New Roman" w:hAnsi="Times New Roman" w:eastAsia="宋体" w:cs="Times New Roman"/>
          <w:b/>
          <w:sz w:val="32"/>
          <w:szCs w:val="22"/>
          <w:lang w:val="zh-CN"/>
        </w:rPr>
        <w:t>学生活动经费</w:t>
      </w:r>
      <w:r>
        <w:rPr>
          <w:rFonts w:hint="eastAsia" w:ascii="Times New Roman" w:hAnsi="Times New Roman" w:eastAsia="宋体" w:cs="Times New Roman"/>
          <w:b/>
          <w:sz w:val="32"/>
          <w:szCs w:val="22"/>
        </w:rPr>
        <w:t>报销管理办法</w:t>
      </w:r>
    </w:p>
    <w:p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2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第一条 </w:t>
      </w:r>
      <w:r>
        <w:rPr>
          <w:rFonts w:hint="eastAsia" w:ascii="仿宋" w:hAnsi="仿宋" w:eastAsia="仿宋" w:cs="Times New Roman"/>
          <w:sz w:val="24"/>
          <w:lang w:val="zh-CN"/>
        </w:rPr>
        <w:t>为进一步规范</w:t>
      </w:r>
      <w:r>
        <w:rPr>
          <w:rFonts w:hint="eastAsia" w:ascii="仿宋" w:hAnsi="仿宋" w:eastAsia="仿宋" w:cs="Times New Roman"/>
          <w:sz w:val="24"/>
        </w:rPr>
        <w:t>和加强系级</w:t>
      </w:r>
      <w:r>
        <w:rPr>
          <w:rFonts w:hint="eastAsia" w:ascii="仿宋" w:hAnsi="仿宋" w:eastAsia="仿宋" w:cs="Times New Roman"/>
          <w:sz w:val="24"/>
          <w:lang w:val="zh-CN"/>
        </w:rPr>
        <w:t>学生活动经费</w:t>
      </w:r>
      <w:r>
        <w:rPr>
          <w:rFonts w:hint="eastAsia" w:ascii="仿宋" w:hAnsi="仿宋" w:eastAsia="仿宋" w:cs="Times New Roman"/>
          <w:sz w:val="24"/>
        </w:rPr>
        <w:t>管理</w:t>
      </w:r>
      <w:r>
        <w:rPr>
          <w:rFonts w:hint="eastAsia" w:ascii="仿宋" w:hAnsi="仿宋" w:eastAsia="仿宋" w:cs="Times New Roman"/>
          <w:sz w:val="24"/>
          <w:lang w:val="zh-CN"/>
        </w:rPr>
        <w:t>，</w:t>
      </w:r>
      <w:r>
        <w:rPr>
          <w:rFonts w:hint="eastAsia" w:ascii="仿宋" w:hAnsi="仿宋" w:eastAsia="仿宋"/>
          <w:sz w:val="24"/>
        </w:rPr>
        <w:t>提高</w:t>
      </w:r>
      <w:r>
        <w:rPr>
          <w:rFonts w:hint="eastAsia" w:ascii="仿宋" w:hAnsi="仿宋" w:eastAsia="仿宋"/>
          <w:sz w:val="24"/>
          <w:lang w:val="zh-CN"/>
        </w:rPr>
        <w:t>资金使用效益，</w:t>
      </w:r>
      <w:r>
        <w:rPr>
          <w:rFonts w:hint="eastAsia" w:ascii="仿宋" w:hAnsi="仿宋" w:eastAsia="仿宋"/>
          <w:sz w:val="24"/>
        </w:rPr>
        <w:t>根据学院相关规定，结合各系学生活动工作实际，制定本办法。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第二条 </w:t>
      </w:r>
      <w:r>
        <w:rPr>
          <w:rFonts w:hint="eastAsia" w:ascii="仿宋" w:hAnsi="仿宋" w:eastAsia="仿宋" w:cs="Times New Roman"/>
          <w:sz w:val="24"/>
        </w:rPr>
        <w:t>经费的责任主体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各系学生活动经费的责任主体是学生处，由学生处负责测算并每年申请各系学生活动经费的预算，</w:t>
      </w:r>
      <w:r>
        <w:rPr>
          <w:rFonts w:hint="eastAsia" w:ascii="仿宋" w:hAnsi="仿宋" w:eastAsia="仿宋"/>
          <w:sz w:val="24"/>
        </w:rPr>
        <w:t>明确经费的绩效目标，</w:t>
      </w:r>
      <w:r>
        <w:rPr>
          <w:rFonts w:hint="eastAsia" w:ascii="仿宋" w:hAnsi="仿宋" w:eastAsia="仿宋" w:cs="Times New Roman"/>
          <w:sz w:val="24"/>
        </w:rPr>
        <w:t>并履行日常报销的职能审批手续。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第三条 </w:t>
      </w:r>
      <w:r>
        <w:rPr>
          <w:rFonts w:hint="eastAsia" w:ascii="仿宋" w:hAnsi="仿宋" w:eastAsia="仿宋" w:cs="Times New Roman"/>
          <w:sz w:val="24"/>
        </w:rPr>
        <w:t>经费额度和来源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目前按15元/生/学期的标准计算各系学生活动经费定额，纳入院学生活动项目经费内。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  <w:lang w:val="zh-CN"/>
        </w:rPr>
      </w:pPr>
      <w:r>
        <w:rPr>
          <w:rFonts w:hint="eastAsia" w:ascii="Times New Roman" w:hAnsi="Times New Roman" w:eastAsia="黑体"/>
          <w:sz w:val="24"/>
        </w:rPr>
        <w:t>第四条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  <w:lang w:val="zh-CN"/>
        </w:rPr>
        <w:t>经费报销项目及标准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Times New Roman"/>
          <w:sz w:val="24"/>
        </w:rPr>
        <w:t>1.学生活动用品，原则上从京东慧采网上购买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仿宋" w:hAnsi="仿宋" w:eastAsia="仿宋" w:cs="Times New Roman"/>
          <w:sz w:val="24"/>
        </w:rPr>
        <w:t>京东慧采网上没有或者价格较高的物品，可以从其他渠道（如超市、药店等线下商店或淘</w:t>
      </w:r>
      <w:r>
        <w:rPr>
          <w:rFonts w:hint="eastAsia" w:ascii="仿宋" w:hAnsi="仿宋" w:eastAsia="仿宋" w:cs="仿宋"/>
          <w:sz w:val="24"/>
        </w:rPr>
        <w:t>宝等线上平台）采购，但需要提供京东慧采网上缺货或比价的截图证明。报销时需提供合法发票、物品明细和付款凭据。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2.系部组织学生本市范围内校外集体综合素质类活动产生的餐费，采用补贴的形式按一天</w:t>
      </w:r>
      <w:r>
        <w:rPr>
          <w:rFonts w:hint="eastAsia" w:ascii="仿宋" w:hAnsi="仿宋" w:eastAsia="仿宋" w:cs="Times New Roman"/>
          <w:sz w:val="24"/>
        </w:rPr>
        <w:t>15元/人</w:t>
      </w:r>
      <w:r>
        <w:rPr>
          <w:rFonts w:hint="eastAsia" w:ascii="仿宋" w:hAnsi="仿宋" w:eastAsia="仿宋" w:cs="仿宋"/>
          <w:sz w:val="24"/>
        </w:rPr>
        <w:t>的制表发放，出行以公共交通为主，交通费凭票报销，出租车发票不予报销。学生活动人数超过</w:t>
      </w:r>
      <w:r>
        <w:rPr>
          <w:rFonts w:hint="eastAsia" w:ascii="仿宋" w:hAnsi="仿宋" w:eastAsia="仿宋" w:cs="Times New Roman"/>
          <w:sz w:val="24"/>
        </w:rPr>
        <w:t>15人</w:t>
      </w:r>
      <w:r>
        <w:rPr>
          <w:rFonts w:hint="eastAsia" w:ascii="仿宋" w:hAnsi="仿宋" w:eastAsia="仿宋" w:cs="仿宋"/>
          <w:sz w:val="24"/>
        </w:rPr>
        <w:t>的且活动地点在市区以外的，可以向学校申请租车，按学校公务租车规定办理手续，凭票报销。组织外市范围的学生活动，需在活动前向学生科报备方案及预算，经同意后开展。上述学生活动经费报销时需提供系签字盖章的活动方案、参与名单或情况说明，不得谎报多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各系在举行学生活动中的奖励金，由各系按统一表格编制发放表，履行审批手续后由财务部门发放到获奖学生银行卡，金额参照院级活动奖励的标准执行，具体为系级自行组织的体育类比赛：团队（个人）前三名的，按院级奖励标准的</w:t>
      </w:r>
      <w:r>
        <w:rPr>
          <w:rFonts w:hint="eastAsia" w:ascii="仿宋" w:hAnsi="仿宋" w:eastAsia="仿宋" w:cs="Times New Roman"/>
          <w:sz w:val="24"/>
        </w:rPr>
        <w:t>50%</w:t>
      </w:r>
      <w:r>
        <w:rPr>
          <w:rFonts w:hint="eastAsia" w:ascii="仿宋" w:hAnsi="仿宋" w:eastAsia="仿宋" w:cs="仿宋"/>
          <w:sz w:val="24"/>
        </w:rPr>
        <w:t>执行；校运会系级奖励按</w:t>
      </w:r>
      <w:r>
        <w:rPr>
          <w:rFonts w:hint="eastAsia" w:ascii="仿宋" w:hAnsi="仿宋" w:eastAsia="仿宋" w:cs="Times New Roman"/>
          <w:sz w:val="24"/>
        </w:rPr>
        <w:t>10元/分</w:t>
      </w:r>
      <w:r>
        <w:rPr>
          <w:rFonts w:hint="eastAsia" w:ascii="仿宋" w:hAnsi="仿宋" w:eastAsia="仿宋" w:cs="仿宋"/>
          <w:sz w:val="24"/>
        </w:rPr>
        <w:t>执行。系级其他文化、学习类活动比赛：团队（个人）按名次进行奖励的，取前三名；按等级进行奖励的，奖励面不超过参赛数量的</w:t>
      </w:r>
      <w:r>
        <w:rPr>
          <w:rFonts w:hint="eastAsia" w:ascii="仿宋" w:hAnsi="仿宋" w:eastAsia="仿宋" w:cs="Times New Roman"/>
          <w:sz w:val="24"/>
        </w:rPr>
        <w:t>30%，</w:t>
      </w:r>
      <w:r>
        <w:rPr>
          <w:rFonts w:hint="eastAsia" w:ascii="仿宋" w:hAnsi="仿宋" w:eastAsia="仿宋" w:cs="仿宋"/>
          <w:sz w:val="24"/>
        </w:rPr>
        <w:t>奖励标准按院级奖励标准的</w:t>
      </w:r>
      <w:r>
        <w:rPr>
          <w:rFonts w:hint="eastAsia" w:ascii="仿宋" w:hAnsi="仿宋" w:eastAsia="仿宋" w:cs="Times New Roman"/>
          <w:sz w:val="24"/>
        </w:rPr>
        <w:t>50%</w:t>
      </w:r>
      <w:r>
        <w:rPr>
          <w:rFonts w:hint="eastAsia" w:ascii="仿宋" w:hAnsi="仿宋" w:eastAsia="仿宋" w:cs="仿宋"/>
          <w:sz w:val="24"/>
        </w:rPr>
        <w:t>执行。院级奖金标准见附后，奖励金发放按财务报支流程进行。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</w:rPr>
        <w:t>4.学生活动需租借服装、道具等，</w:t>
      </w:r>
      <w:r>
        <w:rPr>
          <w:rFonts w:hint="eastAsia" w:ascii="仿宋" w:hAnsi="仿宋" w:eastAsia="仿宋" w:cs="仿宋"/>
          <w:color w:val="000000" w:themeColor="text1"/>
          <w:sz w:val="24"/>
        </w:rPr>
        <w:t>凭票报销。聘请的校外评委或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文体活动指导人员由各系制表，发放标准为每小时</w:t>
      </w:r>
      <w:r>
        <w:rPr>
          <w:rFonts w:hint="eastAsia" w:ascii="仿宋" w:hAnsi="仿宋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lang w:eastAsia="zh-CN"/>
        </w:rPr>
        <w:t>校外评委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一般不超过</w:t>
      </w:r>
      <w:r>
        <w:rPr>
          <w:rFonts w:hint="eastAsia" w:ascii="仿宋" w:hAnsi="仿宋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2小时</w:t>
      </w:r>
      <w:r>
        <w:rPr>
          <w:rFonts w:hint="eastAsia" w:ascii="仿宋" w:hAnsi="仿宋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校外学生文体活动指导人员一般不超过</w:t>
      </w:r>
      <w:r>
        <w:rPr>
          <w:rFonts w:hint="eastAsia" w:ascii="仿宋" w:hAnsi="仿宋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10小时。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5.聘请校外专家给学生作讲座、项目培训等，劳务费发放标准参照学院人事部门有关规定执行。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6.学生材料邮寄费等，尽量使用EMS、顺丰快递，凭发票报销。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7.系部微信公众平台等学生工作阵地建设年审费等凭票报销。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8.系部团总支（学生会）日常办公材料参照学生活动用品采购，按流程报销。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9.每学期，各系学生活动经费在定额内开支，学期末结余金额不转入下一学期。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第五条 </w:t>
      </w:r>
      <w:r>
        <w:rPr>
          <w:rFonts w:hint="eastAsia" w:ascii="仿宋" w:hAnsi="仿宋" w:eastAsia="仿宋" w:cs="Times New Roman"/>
          <w:sz w:val="24"/>
        </w:rPr>
        <w:t>经费的报销流程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pict>
          <v:shape id="_x0000_s2053" o:spid="_x0000_s2053" o:spt="32" type="#_x0000_t32" style="position:absolute;left:0pt;flip:y;margin-left:162.4pt;margin-top:22.35pt;height:0.2pt;width:11.9pt;z-index:2516633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 w:cs="Times New Roman"/>
          <w:sz w:val="24"/>
        </w:rPr>
        <w:pict>
          <v:rect id="_x0000_s2060" o:spid="_x0000_s2060" o:spt="1" style="position:absolute;left:0pt;margin-left:401.6pt;margin-top:4.75pt;height:38.25pt;width:49.45pt;z-index:251680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财务科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报 销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sz w:val="24"/>
        </w:rPr>
        <w:pict>
          <v:rect id="_x0000_s2059" o:spid="_x0000_s2059" o:spt="1" style="position:absolute;left:0pt;margin-left:325.85pt;margin-top:6.25pt;height:38.25pt;width:59.2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学院分管领导签字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sz w:val="24"/>
        </w:rPr>
        <w:pict>
          <v:rect id="_x0000_s2057" o:spid="_x0000_s2057" o:spt="1" style="position:absolute;left:0pt;margin-left:175.1pt;margin-top:4.75pt;height:38.25pt;width:50.2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学生科</w:t>
                  </w:r>
                </w:p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登  记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sz w:val="24"/>
        </w:rPr>
        <w:pict>
          <v:rect id="_x0000_s2051" o:spid="_x0000_s2051" o:spt="1" style="position:absolute;left:0pt;margin-left:104.6pt;margin-top:4.75pt;height:38.25pt;width:57.8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财务科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审核票据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sz w:val="24"/>
        </w:rPr>
        <w:pict>
          <v:shape id="_x0000_s2054" o:spid="_x0000_s2054" o:spt="32" type="#_x0000_t32" style="position:absolute;left:0pt;flip:y;margin-left:313.1pt;margin-top:23.3pt;height:0.2pt;width:11.9pt;z-index:2516664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 w:cs="Times New Roman"/>
          <w:sz w:val="24"/>
        </w:rPr>
        <w:pict>
          <v:rect id="_x0000_s2058" o:spid="_x0000_s2058" o:spt="1" style="position:absolute;left:0pt;margin-left:239.6pt;margin-top:5.5pt;height:38.25pt;width:71.95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学生处经费负责人签字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sz w:val="24"/>
        </w:rPr>
        <w:pict>
          <v:shape id="_x0000_s2055" o:spid="_x0000_s2055" o:spt="32" type="#_x0000_t32" style="position:absolute;left:0pt;flip:y;margin-left:225.35pt;margin-top:23.3pt;height:0.2pt;width:11.9pt;z-index:2516695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 w:cs="Times New Roman"/>
          <w:sz w:val="24"/>
        </w:rPr>
        <w:pict>
          <v:shape id="_x0000_s2052" o:spid="_x0000_s2052" o:spt="32" type="#_x0000_t32" style="position:absolute;left:0pt;flip:y;margin-left:92.6pt;margin-top:22.55pt;height:0.2pt;width:11.9pt;z-index:251660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 w:cs="Times New Roman"/>
          <w:sz w:val="24"/>
        </w:rPr>
        <w:pict>
          <v:rect id="_x0000_s2050" o:spid="_x0000_s2050" o:spt="1" style="position:absolute;left:0pt;margin-left:1.85pt;margin-top:4pt;height:38.25pt;width:90.6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left="210" w:hanging="210" w:hangingChars="100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系经办人填单据系书记签</w:t>
                  </w:r>
                  <w:r>
                    <w:rPr>
                      <w:rFonts w:hint="eastAsia" w:ascii="仿宋" w:hAnsi="仿宋" w:eastAsia="仿宋"/>
                      <w:sz w:val="24"/>
                    </w:rPr>
                    <w:t>字</w:t>
                  </w:r>
                </w:p>
                <w:p/>
              </w:txbxContent>
            </v:textbox>
          </v:rect>
        </w:pic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r>
        <w:rPr>
          <w:rFonts w:ascii="仿宋" w:hAnsi="仿宋" w:eastAsia="仿宋" w:cs="Times New Roman"/>
          <w:sz w:val="24"/>
        </w:rPr>
        <w:pict>
          <v:shape id="_x0000_s2056" o:spid="_x0000_s2056" o:spt="32" type="#_x0000_t32" style="position:absolute;left:0pt;flip:y;margin-left:388.1pt;margin-top:2.2pt;height:0.2pt;width:11.9pt;z-index:2516725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第六条 </w:t>
      </w:r>
      <w:r>
        <w:rPr>
          <w:rFonts w:hint="eastAsia" w:ascii="仿宋" w:hAnsi="仿宋" w:eastAsia="仿宋" w:cs="Times New Roman"/>
          <w:sz w:val="24"/>
        </w:rPr>
        <w:t>经费报销时间要求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秋学期报销从暑假至秋学期末产生的票据，春学期报销从寒假至春学期末产生的票据，逾期不办理报销手续，学期中每周五学生处学生科办理相关报销手续。</w:t>
      </w: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第七条 </w:t>
      </w:r>
      <w:r>
        <w:rPr>
          <w:rFonts w:hint="eastAsia" w:ascii="仿宋" w:hAnsi="仿宋" w:eastAsia="仿宋"/>
          <w:sz w:val="24"/>
        </w:rPr>
        <w:t>绩效评估</w:t>
      </w: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sz w:val="24"/>
        </w:rPr>
      </w:pPr>
      <w:r>
        <w:rPr>
          <w:rFonts w:hint="eastAsia" w:ascii="仿宋" w:hAnsi="仿宋" w:eastAsia="仿宋"/>
          <w:sz w:val="24"/>
        </w:rPr>
        <w:t>每学期末，由学生处负责组织学期</w:t>
      </w:r>
      <w:r>
        <w:rPr>
          <w:rFonts w:hint="eastAsia" w:ascii="仿宋" w:hAnsi="仿宋" w:eastAsia="仿宋" w:cs="Times New Roman"/>
          <w:sz w:val="24"/>
          <w:lang w:val="zh-CN"/>
        </w:rPr>
        <w:t>学生活动经费</w:t>
      </w:r>
      <w:r>
        <w:rPr>
          <w:rFonts w:hint="eastAsia" w:ascii="仿宋" w:hAnsi="仿宋" w:eastAsia="仿宋"/>
          <w:sz w:val="24"/>
        </w:rPr>
        <w:t>绩效评估，分析绩效目标的完成情况以及预算执行情况。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" w:eastAsia="仿宋"/>
          <w:kern w:val="0"/>
          <w:sz w:val="24"/>
          <w:highlight w:val="white"/>
          <w:lang w:val="zh-CN"/>
        </w:rPr>
      </w:pPr>
      <w:r>
        <w:rPr>
          <w:rFonts w:hint="eastAsia" w:ascii="Times New Roman" w:hAnsi="Times New Roman" w:eastAsia="黑体"/>
          <w:sz w:val="24"/>
        </w:rPr>
        <w:t>第八条</w:t>
      </w:r>
      <w:r>
        <w:rPr>
          <w:rFonts w:hint="eastAsia" w:ascii="仿宋" w:eastAsia="仿宋"/>
          <w:b/>
          <w:kern w:val="0"/>
          <w:sz w:val="24"/>
          <w:highlight w:val="white"/>
        </w:rPr>
        <w:t xml:space="preserve"> </w:t>
      </w:r>
      <w:r>
        <w:rPr>
          <w:rFonts w:hint="eastAsia" w:ascii="仿宋" w:hAnsi="仿宋" w:eastAsia="仿宋"/>
          <w:sz w:val="24"/>
          <w:lang w:val="zh-CN"/>
        </w:rPr>
        <w:t>本办法自2020年秋学期起执行。</w:t>
      </w: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lang w:val="zh-CN"/>
        </w:rPr>
      </w:pPr>
      <w:r>
        <w:rPr>
          <w:rFonts w:hint="eastAsia" w:ascii="Times New Roman" w:hAnsi="Times New Roman" w:eastAsia="黑体"/>
          <w:sz w:val="24"/>
        </w:rPr>
        <w:t>第九条</w:t>
      </w:r>
      <w:r>
        <w:rPr>
          <w:rFonts w:hint="eastAsia" w:ascii="仿宋" w:eastAsia="仿宋"/>
          <w:b/>
          <w:kern w:val="0"/>
          <w:sz w:val="24"/>
          <w:highlight w:val="white"/>
        </w:rPr>
        <w:t xml:space="preserve"> </w:t>
      </w:r>
      <w:r>
        <w:rPr>
          <w:rFonts w:hint="eastAsia" w:ascii="仿宋" w:hAnsi="仿宋" w:eastAsia="仿宋"/>
          <w:sz w:val="24"/>
          <w:lang w:val="zh-CN"/>
        </w:rPr>
        <w:t>本办法未尽事宜参照学院及上级相关文件执行，本办法由</w:t>
      </w:r>
      <w:r>
        <w:rPr>
          <w:rFonts w:hint="eastAsia" w:ascii="仿宋" w:hAnsi="仿宋" w:eastAsia="仿宋"/>
          <w:sz w:val="24"/>
        </w:rPr>
        <w:t>学生</w:t>
      </w:r>
      <w:r>
        <w:rPr>
          <w:rFonts w:hint="eastAsia" w:ascii="仿宋" w:hAnsi="仿宋" w:eastAsia="仿宋"/>
          <w:sz w:val="24"/>
          <w:lang w:val="zh-CN"/>
        </w:rPr>
        <w:t>处负责解释。</w:t>
      </w: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lang w:val="zh-CN"/>
        </w:rPr>
      </w:pP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left="2317" w:leftChars="200" w:hanging="1897" w:hangingChars="9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附：《关于开展沙洲职业工学院第十三届科技文化节活动的通知》（沙工学（2020）7号）</w:t>
      </w:r>
    </w:p>
    <w:p>
      <w:pPr>
        <w:tabs>
          <w:tab w:val="left" w:pos="8222"/>
        </w:tabs>
        <w:autoSpaceDE w:val="0"/>
        <w:autoSpaceDN w:val="0"/>
        <w:adjustRightInd w:val="0"/>
        <w:snapToGrid w:val="0"/>
        <w:spacing w:line="360" w:lineRule="auto"/>
        <w:ind w:left="2310" w:leftChars="800" w:hanging="630" w:hangingChars="300"/>
        <w:rPr>
          <w:rFonts w:ascii="仿宋" w:hAnsi="仿宋" w:eastAsia="仿宋"/>
          <w:szCs w:val="21"/>
          <w:lang w:val="zh-CN"/>
        </w:rPr>
      </w:pPr>
      <w:r>
        <w:rPr>
          <w:rFonts w:hint="eastAsia" w:ascii="仿宋" w:hAnsi="仿宋" w:eastAsia="仿宋"/>
          <w:szCs w:val="21"/>
          <w:lang w:val="zh-CN"/>
        </w:rPr>
        <w:t xml:space="preserve">        </w:t>
      </w:r>
      <w:r>
        <w:rPr>
          <w:rFonts w:hint="eastAsia" w:cs="Times New Roman" w:asciiTheme="minorEastAsia" w:hAnsiTheme="minorEastAsia"/>
          <w:b/>
          <w:szCs w:val="21"/>
        </w:rPr>
        <w:t>院级学生活动奖金发放标准</w:t>
      </w:r>
    </w:p>
    <w:tbl>
      <w:tblPr>
        <w:tblStyle w:val="6"/>
        <w:tblW w:w="0" w:type="auto"/>
        <w:tblInd w:w="1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2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类别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获奖等级/名次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团体赛项</w:t>
            </w: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一等奖或第一名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二等奖或第二名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三等奖或第三名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个人赛项</w:t>
            </w: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一等奖或第一名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二等奖或第二名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三等奖或第三名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100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                                               沙洲职业工学院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                                                2020年11月</w:t>
      </w:r>
    </w:p>
    <w:sectPr>
      <w:pgSz w:w="11906" w:h="16838"/>
      <w:pgMar w:top="1276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9A3583"/>
    <w:rsid w:val="000A0792"/>
    <w:rsid w:val="000E0B9E"/>
    <w:rsid w:val="001564C3"/>
    <w:rsid w:val="00172222"/>
    <w:rsid w:val="001743B9"/>
    <w:rsid w:val="001D080F"/>
    <w:rsid w:val="00231C3A"/>
    <w:rsid w:val="0023559C"/>
    <w:rsid w:val="00273067"/>
    <w:rsid w:val="0030067C"/>
    <w:rsid w:val="00337841"/>
    <w:rsid w:val="003657E8"/>
    <w:rsid w:val="003E23E6"/>
    <w:rsid w:val="00421CB0"/>
    <w:rsid w:val="00426B62"/>
    <w:rsid w:val="00470669"/>
    <w:rsid w:val="00565204"/>
    <w:rsid w:val="005925F0"/>
    <w:rsid w:val="005B6082"/>
    <w:rsid w:val="00644E3A"/>
    <w:rsid w:val="00763D43"/>
    <w:rsid w:val="00806260"/>
    <w:rsid w:val="00813638"/>
    <w:rsid w:val="00815263"/>
    <w:rsid w:val="00865415"/>
    <w:rsid w:val="00892912"/>
    <w:rsid w:val="008936BE"/>
    <w:rsid w:val="008A5BEE"/>
    <w:rsid w:val="008C2457"/>
    <w:rsid w:val="00912356"/>
    <w:rsid w:val="00932334"/>
    <w:rsid w:val="00A949C9"/>
    <w:rsid w:val="00A97F59"/>
    <w:rsid w:val="00AE5C94"/>
    <w:rsid w:val="00BA4A65"/>
    <w:rsid w:val="00BD248B"/>
    <w:rsid w:val="00C20D6D"/>
    <w:rsid w:val="00C2240F"/>
    <w:rsid w:val="00C25D8C"/>
    <w:rsid w:val="00C7062C"/>
    <w:rsid w:val="00C9159F"/>
    <w:rsid w:val="00CA79B1"/>
    <w:rsid w:val="00CB6637"/>
    <w:rsid w:val="00CE2C99"/>
    <w:rsid w:val="00D13DD3"/>
    <w:rsid w:val="00D62979"/>
    <w:rsid w:val="00DD4B7E"/>
    <w:rsid w:val="00EA569F"/>
    <w:rsid w:val="00F03954"/>
    <w:rsid w:val="00F50761"/>
    <w:rsid w:val="00F7643D"/>
    <w:rsid w:val="00FA4C5F"/>
    <w:rsid w:val="0F1F75F7"/>
    <w:rsid w:val="12EE3879"/>
    <w:rsid w:val="279A3583"/>
    <w:rsid w:val="28D14189"/>
    <w:rsid w:val="3FA1610C"/>
    <w:rsid w:val="45D05E4D"/>
    <w:rsid w:val="6FB74CDE"/>
    <w:rsid w:val="70956DE8"/>
    <w:rsid w:val="77FA1F3C"/>
    <w:rsid w:val="7CE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3"/>
        <o:r id="V:Rule3" type="connector" idref="#_x0000_s2054"/>
        <o:r id="V:Rule4" type="connector" idref="#_x0000_s2055"/>
        <o:r id="V:Rule5" type="connector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60"/>
    <customShpInfo spid="_x0000_s2059"/>
    <customShpInfo spid="_x0000_s2057"/>
    <customShpInfo spid="_x0000_s2051"/>
    <customShpInfo spid="_x0000_s2054"/>
    <customShpInfo spid="_x0000_s2058"/>
    <customShpInfo spid="_x0000_s2055"/>
    <customShpInfo spid="_x0000_s2052"/>
    <customShpInfo spid="_x0000_s2050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1239</Characters>
  <Lines>10</Lines>
  <Paragraphs>2</Paragraphs>
  <TotalTime>1</TotalTime>
  <ScaleCrop>false</ScaleCrop>
  <LinksUpToDate>false</LinksUpToDate>
  <CharactersWithSpaces>1454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2020-11-23T07:27:00Z</dcterms:created>
  <dc:creator>而立</dc:creator>
  <cp:lastModifiedBy>而立</cp:lastModifiedBy>
  <cp:lastPrinted>2020-11-23T07:57:00Z</cp:lastPrinted>
  <dcterms:modified xsi:type="dcterms:W3CDTF">2020-11-24T06:31:34Z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