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0"/>
          <w:szCs w:val="30"/>
        </w:rPr>
      </w:pPr>
      <w:r>
        <w:rPr>
          <w:rFonts w:hint="eastAsia" w:ascii="黑体" w:hAnsi="黑体" w:eastAsia="黑体"/>
          <w:b/>
          <w:sz w:val="30"/>
          <w:szCs w:val="30"/>
        </w:rPr>
        <w:t>沙洲职业工学院学生奖学金评定办法（</w:t>
      </w:r>
      <w:r>
        <w:rPr>
          <w:rFonts w:hint="eastAsia" w:ascii="黑体" w:hAnsi="黑体" w:eastAsia="黑体"/>
          <w:b/>
          <w:sz w:val="30"/>
          <w:szCs w:val="30"/>
          <w:lang w:eastAsia="zh-CN"/>
        </w:rPr>
        <w:t>修订稿</w:t>
      </w:r>
      <w:r>
        <w:rPr>
          <w:rFonts w:hint="eastAsia" w:ascii="黑体" w:hAnsi="黑体" w:eastAsia="黑体"/>
          <w:b/>
          <w:sz w:val="30"/>
          <w:szCs w:val="30"/>
        </w:rPr>
        <w:t>）</w:t>
      </w:r>
    </w:p>
    <w:p>
      <w:pPr>
        <w:pStyle w:val="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为进一步贯彻落实《国家职业教育改革实施方案》，深化办学体制改革和育人机制改革，以促进就业和适应产业发展需求为导向，鼓励和支持社会各界特别是企业积极支持职业教育，激励学生成为新时代高素质劳动者和技术技能人才，结合学院实际，特修订本办法。</w:t>
      </w:r>
    </w:p>
    <w:p>
      <w:pPr>
        <w:pStyle w:val="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学院奖学金分为：综合奖学金、企业奖学金。</w:t>
      </w:r>
    </w:p>
    <w:p>
      <w:pPr>
        <w:pStyle w:val="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评奖对象：凡具有在校正式学籍的学生，德、智、体、美、劳全面发展，且学习期满一学期者，按照一定条件和比例可以获得奖学金。</w:t>
      </w:r>
    </w:p>
    <w:p>
      <w:pPr>
        <w:pStyle w:val="6"/>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综合奖学金以一学期为评奖周期，以学生学期综合测评成绩为依据，凡符合奖学金评比条件，综合测评总分排名班级前3</w:t>
      </w:r>
      <w:r>
        <w:rPr>
          <w:rFonts w:ascii="宋体" w:hAnsi="宋体" w:eastAsia="宋体"/>
          <w:sz w:val="24"/>
          <w:szCs w:val="24"/>
        </w:rPr>
        <w:t>0%</w:t>
      </w:r>
      <w:r>
        <w:rPr>
          <w:rFonts w:hint="eastAsia" w:ascii="宋体" w:hAnsi="宋体" w:eastAsia="宋体"/>
          <w:sz w:val="24"/>
          <w:szCs w:val="24"/>
        </w:rPr>
        <w:t>名前的学生可获评。校企合作企业设立的奖学金由学院与合作企业共同议定奖项内容。获得综合奖学金、企业奖学金的学生，在条件符合情况下，可同时获评其他奖助学金。</w:t>
      </w:r>
    </w:p>
    <w:p>
      <w:pPr>
        <w:pStyle w:val="6"/>
        <w:numPr>
          <w:ilvl w:val="0"/>
          <w:numId w:val="1"/>
        </w:numPr>
        <w:spacing w:line="360" w:lineRule="auto"/>
        <w:ind w:firstLineChars="0"/>
        <w:rPr>
          <w:rFonts w:ascii="黑体" w:hAnsi="黑体" w:eastAsia="黑体"/>
          <w:b/>
          <w:sz w:val="24"/>
          <w:szCs w:val="24"/>
        </w:rPr>
      </w:pPr>
      <w:r>
        <w:rPr>
          <w:rFonts w:hint="eastAsia" w:ascii="黑体" w:hAnsi="黑体" w:eastAsia="黑体"/>
          <w:b/>
          <w:sz w:val="24"/>
          <w:szCs w:val="24"/>
        </w:rPr>
        <w:t>综合奖学金设置</w:t>
      </w:r>
    </w:p>
    <w:p>
      <w:pPr>
        <w:pStyle w:val="6"/>
        <w:spacing w:line="360" w:lineRule="auto"/>
        <w:ind w:left="975" w:firstLine="0" w:firstLineChars="0"/>
        <w:rPr>
          <w:rFonts w:ascii="宋体" w:hAnsi="宋体" w:eastAsia="宋体"/>
          <w:sz w:val="24"/>
          <w:szCs w:val="24"/>
        </w:rPr>
      </w:pPr>
      <w:r>
        <w:rPr>
          <w:rFonts w:hint="eastAsia" w:ascii="黑体" w:hAnsi="黑体" w:eastAsia="黑体"/>
          <w:b/>
          <w:sz w:val="24"/>
          <w:szCs w:val="24"/>
        </w:rPr>
        <w:t>一等奖学金：</w:t>
      </w:r>
      <w:r>
        <w:rPr>
          <w:rFonts w:hint="eastAsia" w:ascii="宋体" w:hAnsi="宋体" w:eastAsia="宋体"/>
          <w:sz w:val="24"/>
          <w:szCs w:val="24"/>
        </w:rPr>
        <w:t>班级综合测评总分排名居所在班级人数的前</w:t>
      </w:r>
      <w:r>
        <w:rPr>
          <w:rFonts w:hint="eastAsia" w:ascii="宋体" w:hAnsi="宋体" w:eastAsia="宋体"/>
          <w:sz w:val="24"/>
          <w:szCs w:val="24"/>
          <w:lang w:val="en-US" w:eastAsia="zh-CN"/>
        </w:rPr>
        <w:t>5</w:t>
      </w:r>
      <w:r>
        <w:rPr>
          <w:rFonts w:hint="eastAsia" w:ascii="宋体" w:hAnsi="宋体" w:eastAsia="宋体"/>
          <w:sz w:val="24"/>
          <w:szCs w:val="24"/>
        </w:rPr>
        <w:t>%名以内。智育成绩平均学分绩点：不低于</w:t>
      </w:r>
      <w:r>
        <w:rPr>
          <w:rFonts w:ascii="宋体" w:hAnsi="宋体" w:eastAsia="宋体"/>
          <w:sz w:val="24"/>
          <w:szCs w:val="24"/>
        </w:rPr>
        <w:t>3.5</w:t>
      </w:r>
      <w:r>
        <w:rPr>
          <w:rFonts w:hint="eastAsia" w:ascii="宋体" w:hAnsi="宋体" w:eastAsia="宋体"/>
          <w:sz w:val="24"/>
          <w:szCs w:val="24"/>
        </w:rPr>
        <w:t>，德育测评总分不低于85分，限定扣分为0，体育课程成绩中等以上。获奖金额1</w:t>
      </w:r>
      <w:r>
        <w:rPr>
          <w:rFonts w:ascii="宋体" w:hAnsi="宋体" w:eastAsia="宋体"/>
          <w:sz w:val="24"/>
          <w:szCs w:val="24"/>
        </w:rPr>
        <w:t>000</w:t>
      </w:r>
      <w:r>
        <w:rPr>
          <w:rFonts w:hint="eastAsia" w:ascii="宋体" w:hAnsi="宋体" w:eastAsia="宋体"/>
          <w:sz w:val="24"/>
          <w:szCs w:val="24"/>
        </w:rPr>
        <w:t>元/人/学期。</w:t>
      </w:r>
    </w:p>
    <w:p>
      <w:pPr>
        <w:pStyle w:val="6"/>
        <w:spacing w:line="360" w:lineRule="auto"/>
        <w:ind w:left="975" w:firstLine="0" w:firstLineChars="0"/>
        <w:rPr>
          <w:rFonts w:ascii="宋体" w:hAnsi="宋体" w:eastAsia="宋体"/>
          <w:sz w:val="24"/>
          <w:szCs w:val="24"/>
        </w:rPr>
      </w:pPr>
      <w:r>
        <w:rPr>
          <w:rFonts w:hint="eastAsia" w:ascii="黑体" w:hAnsi="黑体" w:eastAsia="黑体"/>
          <w:b/>
          <w:sz w:val="24"/>
          <w:szCs w:val="24"/>
        </w:rPr>
        <w:t>二等奖学金：</w:t>
      </w:r>
      <w:r>
        <w:rPr>
          <w:rFonts w:hint="eastAsia" w:ascii="宋体" w:hAnsi="宋体" w:eastAsia="宋体"/>
          <w:sz w:val="24"/>
          <w:szCs w:val="24"/>
        </w:rPr>
        <w:t>班级综合测评总分排名居所在班级人数的前15%名以内。智育成绩平均学分绩点：不低于</w:t>
      </w:r>
      <w:r>
        <w:rPr>
          <w:rFonts w:ascii="宋体" w:hAnsi="宋体" w:eastAsia="宋体"/>
          <w:sz w:val="24"/>
          <w:szCs w:val="24"/>
        </w:rPr>
        <w:t>3.0</w:t>
      </w:r>
      <w:r>
        <w:rPr>
          <w:rFonts w:hint="eastAsia" w:ascii="宋体" w:hAnsi="宋体" w:eastAsia="宋体"/>
          <w:sz w:val="24"/>
          <w:szCs w:val="24"/>
        </w:rPr>
        <w:t>，德育测评总分不低于80分，限定扣分为0，体育成绩合格以上。获奖金额</w:t>
      </w:r>
      <w:r>
        <w:rPr>
          <w:rFonts w:ascii="宋体" w:hAnsi="宋体" w:eastAsia="宋体"/>
          <w:sz w:val="24"/>
          <w:szCs w:val="24"/>
        </w:rPr>
        <w:t>500</w:t>
      </w:r>
      <w:r>
        <w:rPr>
          <w:rFonts w:hint="eastAsia" w:ascii="宋体" w:hAnsi="宋体" w:eastAsia="宋体"/>
          <w:sz w:val="24"/>
          <w:szCs w:val="24"/>
        </w:rPr>
        <w:t>元/人/学期。</w:t>
      </w:r>
    </w:p>
    <w:p>
      <w:pPr>
        <w:pStyle w:val="6"/>
        <w:spacing w:line="360" w:lineRule="auto"/>
        <w:ind w:left="975" w:firstLine="0" w:firstLineChars="0"/>
        <w:rPr>
          <w:rFonts w:ascii="宋体" w:hAnsi="宋体" w:eastAsia="宋体"/>
          <w:sz w:val="24"/>
          <w:szCs w:val="24"/>
        </w:rPr>
      </w:pPr>
      <w:r>
        <w:rPr>
          <w:rFonts w:hint="eastAsia" w:ascii="黑体" w:hAnsi="黑体" w:eastAsia="黑体"/>
          <w:b/>
          <w:sz w:val="24"/>
          <w:szCs w:val="24"/>
        </w:rPr>
        <w:t>三等奖学金：</w:t>
      </w:r>
      <w:r>
        <w:rPr>
          <w:rFonts w:hint="eastAsia" w:ascii="宋体" w:hAnsi="宋体" w:eastAsia="宋体"/>
          <w:sz w:val="24"/>
          <w:szCs w:val="24"/>
        </w:rPr>
        <w:t>班级综合测评总分排名居所在班级人数的前3</w:t>
      </w:r>
      <w:r>
        <w:rPr>
          <w:rFonts w:ascii="宋体" w:hAnsi="宋体" w:eastAsia="宋体"/>
          <w:sz w:val="24"/>
          <w:szCs w:val="24"/>
        </w:rPr>
        <w:t>0</w:t>
      </w:r>
      <w:r>
        <w:rPr>
          <w:rFonts w:hint="eastAsia" w:ascii="宋体" w:hAnsi="宋体" w:eastAsia="宋体"/>
          <w:sz w:val="24"/>
          <w:szCs w:val="24"/>
        </w:rPr>
        <w:t>%以内。智育成绩平均学分绩点：不低于</w:t>
      </w:r>
      <w:r>
        <w:rPr>
          <w:rFonts w:ascii="宋体" w:hAnsi="宋体" w:eastAsia="宋体"/>
          <w:sz w:val="24"/>
          <w:szCs w:val="24"/>
        </w:rPr>
        <w:t>2.5</w:t>
      </w:r>
      <w:r>
        <w:rPr>
          <w:rFonts w:hint="eastAsia" w:ascii="宋体" w:hAnsi="宋体" w:eastAsia="宋体"/>
          <w:sz w:val="24"/>
          <w:szCs w:val="24"/>
        </w:rPr>
        <w:t>，德育</w:t>
      </w:r>
      <w:bookmarkStart w:id="0" w:name="_GoBack"/>
      <w:bookmarkEnd w:id="0"/>
      <w:r>
        <w:rPr>
          <w:rFonts w:hint="eastAsia" w:ascii="宋体" w:hAnsi="宋体" w:eastAsia="宋体"/>
          <w:sz w:val="24"/>
          <w:szCs w:val="24"/>
        </w:rPr>
        <w:t>测评总分不低于8</w:t>
      </w:r>
      <w:r>
        <w:rPr>
          <w:rFonts w:ascii="宋体" w:hAnsi="宋体" w:eastAsia="宋体"/>
          <w:sz w:val="24"/>
          <w:szCs w:val="24"/>
        </w:rPr>
        <w:t>0</w:t>
      </w:r>
      <w:r>
        <w:rPr>
          <w:rFonts w:hint="eastAsia" w:ascii="宋体" w:hAnsi="宋体" w:eastAsia="宋体"/>
          <w:sz w:val="24"/>
          <w:szCs w:val="24"/>
        </w:rPr>
        <w:t>分，限定扣分为0，体育成绩合格以上。获奖金额</w:t>
      </w:r>
      <w:r>
        <w:rPr>
          <w:rFonts w:ascii="宋体" w:hAnsi="宋体" w:eastAsia="宋体"/>
          <w:sz w:val="24"/>
          <w:szCs w:val="24"/>
        </w:rPr>
        <w:t>200</w:t>
      </w:r>
      <w:r>
        <w:rPr>
          <w:rFonts w:hint="eastAsia" w:ascii="宋体" w:hAnsi="宋体" w:eastAsia="宋体"/>
          <w:sz w:val="24"/>
          <w:szCs w:val="24"/>
        </w:rPr>
        <w:t>元/人/学期。</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 xml:space="preserve">第六条 </w:t>
      </w:r>
      <w:r>
        <w:rPr>
          <w:rFonts w:hint="eastAsia" w:ascii="宋体" w:hAnsi="宋体" w:eastAsia="宋体"/>
          <w:sz w:val="24"/>
          <w:szCs w:val="24"/>
        </w:rPr>
        <w:t>被评优良学风班、文明班级、省先进班集体等集体荣誉的班级，综合奖学金获奖名额可不限于班级前30%名。在符合评比条件下，各等级获奖名额各增加1名。其中获评院级荣誉称号的班级限于</w:t>
      </w:r>
      <w:r>
        <w:rPr>
          <w:rFonts w:hint="eastAsia" w:ascii="宋体" w:hAnsi="宋体" w:eastAsia="宋体"/>
          <w:color w:val="000000" w:themeColor="text1"/>
          <w:sz w:val="24"/>
          <w:szCs w:val="24"/>
          <w:lang w:eastAsia="zh-CN"/>
          <w14:textFill>
            <w14:solidFill>
              <w14:schemeClr w14:val="tx1"/>
            </w14:solidFill>
          </w14:textFill>
        </w:rPr>
        <w:t>一个</w:t>
      </w:r>
      <w:r>
        <w:rPr>
          <w:rFonts w:hint="eastAsia" w:ascii="宋体" w:hAnsi="宋体" w:eastAsia="宋体"/>
          <w:color w:val="000000" w:themeColor="text1"/>
          <w:sz w:val="24"/>
          <w:szCs w:val="24"/>
          <w14:textFill>
            <w14:solidFill>
              <w14:schemeClr w14:val="tx1"/>
            </w14:solidFill>
          </w14:textFill>
        </w:rPr>
        <w:t>学期</w:t>
      </w:r>
      <w:r>
        <w:rPr>
          <w:rFonts w:hint="eastAsia" w:ascii="宋体" w:hAnsi="宋体" w:eastAsia="宋体"/>
          <w:sz w:val="24"/>
          <w:szCs w:val="24"/>
        </w:rPr>
        <w:t>的评定，获省级以上集体荣誉班级限于获称号后二个学期的评定。</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 xml:space="preserve">第七条 </w:t>
      </w:r>
      <w:r>
        <w:rPr>
          <w:rFonts w:hint="eastAsia" w:ascii="宋体" w:hAnsi="宋体" w:eastAsia="宋体"/>
          <w:sz w:val="24"/>
          <w:szCs w:val="24"/>
        </w:rPr>
        <w:t>针对专业学习、技能特长突出，德育测评8</w:t>
      </w:r>
      <w:r>
        <w:rPr>
          <w:rFonts w:ascii="宋体" w:hAnsi="宋体" w:eastAsia="宋体"/>
          <w:sz w:val="24"/>
          <w:szCs w:val="24"/>
        </w:rPr>
        <w:t>0</w:t>
      </w:r>
      <w:r>
        <w:rPr>
          <w:rFonts w:hint="eastAsia" w:ascii="宋体" w:hAnsi="宋体" w:eastAsia="宋体"/>
          <w:sz w:val="24"/>
          <w:szCs w:val="24"/>
        </w:rPr>
        <w:t>分以上，限定扣分为0的学生。在当学期以个人或团队身份参加国赛、省赛。荣获国赛一等奖者，自动获评当学期和下一学期院一等综合奖学金2次；荣获国赛二等奖或省赛一等奖者，自动获评当前学期院一等综合奖学金1次；荣获国赛三等奖或省赛二等奖者，当前学期如达到班级综合奖学金评定等次，自动提升一个等次，如未达到班级综合奖学金评定等次，则按综合奖学金三等奖计。此名额不占用班级综合测评前30%名指标数。国赛、省赛，特指教育部、教育厅主办的三大赛项：高等职业院校技能大赛、“挑战杯”系列科技学术竞赛、“互联网+”大学生创新创业大赛。</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第八条</w:t>
      </w:r>
      <w:r>
        <w:rPr>
          <w:rFonts w:hint="eastAsia" w:ascii="宋体" w:hAnsi="宋体" w:eastAsia="宋体"/>
          <w:sz w:val="24"/>
          <w:szCs w:val="24"/>
        </w:rPr>
        <w:t xml:space="preserve"> 综合奖学金的评定工作以班级为单位组织进行，评定依据是每学期班级综合测评成绩和学生专业技能竞赛成绩。综合测评总分由高到低排列名次，允许并列名次，不占用排名顺序。</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第九条</w:t>
      </w:r>
      <w:r>
        <w:rPr>
          <w:rFonts w:hint="eastAsia" w:ascii="宋体" w:hAnsi="宋体" w:eastAsia="宋体"/>
          <w:sz w:val="24"/>
          <w:szCs w:val="24"/>
        </w:rPr>
        <w:t xml:space="preserve"> 有下列情况者不得参评：学期内有不及格课程者。</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第十条</w:t>
      </w:r>
      <w:r>
        <w:rPr>
          <w:rFonts w:hint="eastAsia" w:ascii="宋体" w:hAnsi="宋体" w:eastAsia="宋体"/>
          <w:sz w:val="24"/>
          <w:szCs w:val="24"/>
        </w:rPr>
        <w:t xml:space="preserve"> 企业奖学金是由校企合作企业或社会个人等为支持学院人才培养在学院和各系部设立的奖学金，按校企合作协议设立，设奖年度具不可延续性。院级企业奖学金的设置和评定办法由学生处制订。系级企业奖学金的设置和评定办法由各二级系部制定。企业奖学金的冠名由合作企业和学院共议确定。具体评奖办法在评奖前另行通知。</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第十一条</w:t>
      </w:r>
      <w:r>
        <w:rPr>
          <w:rFonts w:hint="eastAsia" w:ascii="宋体" w:hAnsi="宋体" w:eastAsia="宋体"/>
          <w:sz w:val="24"/>
          <w:szCs w:val="24"/>
        </w:rPr>
        <w:t xml:space="preserve"> 评定工作责权分工。学生处负责全院奖学金评审工作的布署、协调和审核，各二级系部负责具体的评奖实施组织工作。评定工作坚持公平、公开的原则，各班级初评名单上报系部前需在班级中公布，二级系部在班级评定的基础上进行初审，并在系部公示5个工作日，公示无异议后上报学生处，上报纸质材料需由班主任和系分管领导、辅导员核签。获得院级各项奖学金的学生，由学院发文公布并发放奖学金和荣誉证书。</w:t>
      </w:r>
    </w:p>
    <w:p>
      <w:pPr>
        <w:spacing w:line="360" w:lineRule="auto"/>
        <w:ind w:left="843" w:hanging="843" w:hangingChars="350"/>
        <w:rPr>
          <w:rFonts w:ascii="宋体" w:hAnsi="宋体" w:eastAsia="宋体"/>
          <w:sz w:val="24"/>
          <w:szCs w:val="24"/>
        </w:rPr>
      </w:pPr>
      <w:r>
        <w:rPr>
          <w:rFonts w:hint="eastAsia" w:ascii="黑体" w:hAnsi="黑体" w:eastAsia="黑体"/>
          <w:b/>
          <w:sz w:val="24"/>
          <w:szCs w:val="24"/>
        </w:rPr>
        <w:t>第十二条</w:t>
      </w:r>
      <w:r>
        <w:rPr>
          <w:rFonts w:hint="eastAsia" w:ascii="宋体" w:hAnsi="宋体" w:eastAsia="宋体"/>
          <w:sz w:val="24"/>
          <w:szCs w:val="24"/>
        </w:rPr>
        <w:t xml:space="preserve"> 本办法自2020年1月起开始实施，解释权归属学生处。</w:t>
      </w:r>
    </w:p>
    <w:p>
      <w:pPr>
        <w:ind w:left="980" w:hanging="980" w:hangingChars="350"/>
        <w:rPr>
          <w:rFonts w:ascii="宋体" w:hAnsi="宋体" w:eastAsia="宋体"/>
          <w:sz w:val="28"/>
          <w:szCs w:val="28"/>
        </w:rPr>
      </w:pPr>
    </w:p>
    <w:p>
      <w:pPr>
        <w:pStyle w:val="6"/>
        <w:ind w:left="975" w:firstLine="0" w:firstLineChars="0"/>
        <w:rPr>
          <w:rFonts w:ascii="宋体" w:hAnsi="宋体" w:eastAsia="宋体"/>
          <w:sz w:val="28"/>
          <w:szCs w:val="28"/>
        </w:rPr>
      </w:pPr>
    </w:p>
    <w:sectPr>
      <w:pgSz w:w="11906" w:h="16838"/>
      <w:pgMar w:top="993" w:right="1558"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DB6"/>
    <w:multiLevelType w:val="multilevel"/>
    <w:tmpl w:val="00BE1DB6"/>
    <w:lvl w:ilvl="0" w:tentative="0">
      <w:start w:val="1"/>
      <w:numFmt w:val="japaneseCounting"/>
      <w:lvlText w:val="第%1条"/>
      <w:lvlJc w:val="left"/>
      <w:pPr>
        <w:ind w:left="975" w:hanging="975"/>
      </w:pPr>
      <w:rPr>
        <w:rFonts w:hint="default" w:ascii="黑体" w:hAnsi="黑体" w:eastAsia="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34E0"/>
    <w:rsid w:val="00014CB7"/>
    <w:rsid w:val="00106E9D"/>
    <w:rsid w:val="001240CE"/>
    <w:rsid w:val="0017237D"/>
    <w:rsid w:val="0017607F"/>
    <w:rsid w:val="001C504F"/>
    <w:rsid w:val="002D58EE"/>
    <w:rsid w:val="002E0547"/>
    <w:rsid w:val="002E3EC8"/>
    <w:rsid w:val="002F0C37"/>
    <w:rsid w:val="002F43B6"/>
    <w:rsid w:val="00397DDA"/>
    <w:rsid w:val="004240C4"/>
    <w:rsid w:val="004734E0"/>
    <w:rsid w:val="004B0301"/>
    <w:rsid w:val="005650F3"/>
    <w:rsid w:val="005776C4"/>
    <w:rsid w:val="00577B76"/>
    <w:rsid w:val="005954A6"/>
    <w:rsid w:val="00596213"/>
    <w:rsid w:val="005C5B67"/>
    <w:rsid w:val="00603F8D"/>
    <w:rsid w:val="006045D0"/>
    <w:rsid w:val="00666D15"/>
    <w:rsid w:val="006C747A"/>
    <w:rsid w:val="006E0004"/>
    <w:rsid w:val="006E2825"/>
    <w:rsid w:val="00700145"/>
    <w:rsid w:val="007108D1"/>
    <w:rsid w:val="008810FD"/>
    <w:rsid w:val="008E0936"/>
    <w:rsid w:val="008E24CD"/>
    <w:rsid w:val="0090494F"/>
    <w:rsid w:val="009619DE"/>
    <w:rsid w:val="0097306C"/>
    <w:rsid w:val="009A61CD"/>
    <w:rsid w:val="009F22AF"/>
    <w:rsid w:val="00AD3D37"/>
    <w:rsid w:val="00AE62C6"/>
    <w:rsid w:val="00B14973"/>
    <w:rsid w:val="00B32E1B"/>
    <w:rsid w:val="00B449BD"/>
    <w:rsid w:val="00C25BC0"/>
    <w:rsid w:val="00C75249"/>
    <w:rsid w:val="00CD52EC"/>
    <w:rsid w:val="00CF7B11"/>
    <w:rsid w:val="00D03389"/>
    <w:rsid w:val="00D04F09"/>
    <w:rsid w:val="00D230FA"/>
    <w:rsid w:val="00D26349"/>
    <w:rsid w:val="00D51962"/>
    <w:rsid w:val="00D57EDA"/>
    <w:rsid w:val="00D944E6"/>
    <w:rsid w:val="00DA7646"/>
    <w:rsid w:val="00DB1B1D"/>
    <w:rsid w:val="00DD7734"/>
    <w:rsid w:val="00EB6561"/>
    <w:rsid w:val="00F420DA"/>
    <w:rsid w:val="00F43AA4"/>
    <w:rsid w:val="00F75025"/>
    <w:rsid w:val="00FA3891"/>
    <w:rsid w:val="00FE3722"/>
    <w:rsid w:val="015A5E1B"/>
    <w:rsid w:val="1A7D2B51"/>
    <w:rsid w:val="1D4D3D21"/>
    <w:rsid w:val="4EAA1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229</Words>
  <Characters>1309</Characters>
  <Lines>10</Lines>
  <Paragraphs>3</Paragraphs>
  <TotalTime>12</TotalTime>
  <ScaleCrop>false</ScaleCrop>
  <LinksUpToDate>false</LinksUpToDate>
  <CharactersWithSpaces>1535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2020-01-11T06:17:00Z</dcterms:created>
  <dc:creator>Administrator</dc:creator>
  <cp:lastModifiedBy>Administrator</cp:lastModifiedBy>
  <cp:lastPrinted>2020-01-02T01:18:00Z</cp:lastPrinted>
  <dcterms:modified xsi:type="dcterms:W3CDTF">2020-07-14T06:22:27Z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